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oKlavuzu"/>
        <w:tblpPr w:leftFromText="141" w:rightFromText="141" w:vertAnchor="text" w:horzAnchor="margin" w:tblpY="51"/>
        <w:tblW w:w="0" w:type="auto"/>
        <w:tblLook w:val="04A0" w:firstRow="1" w:lastRow="0" w:firstColumn="1" w:lastColumn="0" w:noHBand="0" w:noVBand="1"/>
      </w:tblPr>
      <w:tblGrid>
        <w:gridCol w:w="4606"/>
        <w:gridCol w:w="4606"/>
      </w:tblGrid>
      <w:tr w:rsidR="0036355F" w14:paraId="711CAFC8" w14:textId="77777777" w:rsidTr="0036355F">
        <w:tc>
          <w:tcPr>
            <w:tcW w:w="4606" w:type="dxa"/>
          </w:tcPr>
          <w:p w14:paraId="2FB7EBE0" w14:textId="77777777" w:rsidR="0036355F" w:rsidRPr="00250FA6" w:rsidRDefault="0036355F" w:rsidP="0036355F">
            <w:pPr>
              <w:rPr>
                <w:rFonts w:ascii="Times New Roman" w:hAnsi="Times New Roman" w:cs="Times New Roman"/>
                <w:b/>
                <w:sz w:val="24"/>
                <w:szCs w:val="24"/>
              </w:rPr>
            </w:pPr>
            <w:r w:rsidRPr="00250FA6">
              <w:rPr>
                <w:rFonts w:ascii="Times New Roman" w:hAnsi="Times New Roman" w:cs="Times New Roman"/>
                <w:b/>
                <w:sz w:val="24"/>
                <w:szCs w:val="24"/>
              </w:rPr>
              <w:t>Programın Amacı</w:t>
            </w:r>
          </w:p>
        </w:tc>
        <w:tc>
          <w:tcPr>
            <w:tcW w:w="4606" w:type="dxa"/>
          </w:tcPr>
          <w:p w14:paraId="3DE0B8C2" w14:textId="77777777" w:rsidR="0036355F" w:rsidRPr="00250FA6" w:rsidRDefault="0036355F" w:rsidP="0036355F">
            <w:pPr>
              <w:rPr>
                <w:rFonts w:ascii="Times New Roman" w:hAnsi="Times New Roman" w:cs="Times New Roman"/>
                <w:sz w:val="24"/>
                <w:szCs w:val="24"/>
              </w:rPr>
            </w:pPr>
            <w:r w:rsidRPr="00250FA6">
              <w:rPr>
                <w:rFonts w:ascii="Times New Roman" w:hAnsi="Times New Roman" w:cs="Times New Roman"/>
                <w:sz w:val="24"/>
                <w:szCs w:val="24"/>
              </w:rPr>
              <w:t>Grup sürecinde grup üyelerinin karşılaşabilecekleri akut ya da süreğen örseleyici yaşantılar karşısında, zorluklarla başa çıkabilme, esnek düşünebilme ve uyum sağlamalarına yardımcı olma ile iyi oluş düzeylerinin artışı öngörülmektedir.</w:t>
            </w:r>
          </w:p>
        </w:tc>
      </w:tr>
      <w:tr w:rsidR="0036355F" w14:paraId="183181B4" w14:textId="77777777" w:rsidTr="0036355F">
        <w:tc>
          <w:tcPr>
            <w:tcW w:w="4606" w:type="dxa"/>
          </w:tcPr>
          <w:p w14:paraId="74908C88" w14:textId="77777777" w:rsidR="0036355F" w:rsidRPr="00250FA6" w:rsidRDefault="0036355F" w:rsidP="0036355F">
            <w:pPr>
              <w:rPr>
                <w:rFonts w:ascii="Times New Roman" w:hAnsi="Times New Roman" w:cs="Times New Roman"/>
                <w:b/>
                <w:sz w:val="24"/>
                <w:szCs w:val="24"/>
              </w:rPr>
            </w:pPr>
            <w:r w:rsidRPr="00250FA6">
              <w:rPr>
                <w:rFonts w:ascii="Times New Roman" w:hAnsi="Times New Roman" w:cs="Times New Roman"/>
                <w:b/>
                <w:sz w:val="24"/>
                <w:szCs w:val="24"/>
              </w:rPr>
              <w:t>Programın Kuramsal Temeli</w:t>
            </w:r>
          </w:p>
        </w:tc>
        <w:tc>
          <w:tcPr>
            <w:tcW w:w="4606" w:type="dxa"/>
          </w:tcPr>
          <w:p w14:paraId="686C276D" w14:textId="77777777" w:rsidR="0036355F" w:rsidRPr="00250FA6" w:rsidRDefault="0036355F" w:rsidP="0036355F">
            <w:pPr>
              <w:rPr>
                <w:rFonts w:ascii="Times New Roman" w:hAnsi="Times New Roman" w:cs="Times New Roman"/>
                <w:sz w:val="24"/>
                <w:szCs w:val="24"/>
              </w:rPr>
            </w:pPr>
            <w:r w:rsidRPr="00250FA6">
              <w:rPr>
                <w:rFonts w:ascii="Times New Roman" w:hAnsi="Times New Roman" w:cs="Times New Roman"/>
                <w:sz w:val="24"/>
                <w:szCs w:val="24"/>
              </w:rPr>
              <w:t>Psikolojik sağlamlık eğitim grubu bilişsel-davranışçı kuram temel alınarak geliştirilmiştir. Destekleyici, güç temelli ve yaşantısal öğeler ile de desteklenmiştir.</w:t>
            </w:r>
          </w:p>
        </w:tc>
      </w:tr>
      <w:tr w:rsidR="0036355F" w14:paraId="684FAA09" w14:textId="77777777" w:rsidTr="0036355F">
        <w:tc>
          <w:tcPr>
            <w:tcW w:w="4606" w:type="dxa"/>
          </w:tcPr>
          <w:p w14:paraId="3E498898" w14:textId="77777777" w:rsidR="0036355F" w:rsidRPr="00250FA6" w:rsidRDefault="0036355F" w:rsidP="0036355F">
            <w:pPr>
              <w:rPr>
                <w:rFonts w:ascii="Times New Roman" w:hAnsi="Times New Roman" w:cs="Times New Roman"/>
                <w:b/>
                <w:sz w:val="24"/>
                <w:szCs w:val="24"/>
              </w:rPr>
            </w:pPr>
            <w:r w:rsidRPr="00250FA6">
              <w:rPr>
                <w:rFonts w:ascii="Times New Roman" w:hAnsi="Times New Roman" w:cs="Times New Roman"/>
                <w:b/>
                <w:sz w:val="24"/>
                <w:szCs w:val="24"/>
              </w:rPr>
              <w:t>Programın Yeterlilik Alanı</w:t>
            </w:r>
          </w:p>
        </w:tc>
        <w:tc>
          <w:tcPr>
            <w:tcW w:w="4606" w:type="dxa"/>
          </w:tcPr>
          <w:p w14:paraId="2609FD85" w14:textId="77777777" w:rsidR="0036355F" w:rsidRPr="00250FA6" w:rsidRDefault="0036355F" w:rsidP="0036355F">
            <w:pPr>
              <w:rPr>
                <w:rFonts w:ascii="Times New Roman" w:hAnsi="Times New Roman" w:cs="Times New Roman"/>
                <w:sz w:val="24"/>
                <w:szCs w:val="24"/>
              </w:rPr>
            </w:pPr>
            <w:r w:rsidRPr="00250FA6">
              <w:rPr>
                <w:rFonts w:ascii="Times New Roman" w:hAnsi="Times New Roman" w:cs="Times New Roman"/>
                <w:sz w:val="24"/>
                <w:szCs w:val="24"/>
              </w:rPr>
              <w:t>Duygusal ve Sosyal Gelişim</w:t>
            </w:r>
          </w:p>
        </w:tc>
      </w:tr>
      <w:tr w:rsidR="0036355F" w14:paraId="4CC92E1E" w14:textId="77777777" w:rsidTr="0036355F">
        <w:tc>
          <w:tcPr>
            <w:tcW w:w="4606" w:type="dxa"/>
          </w:tcPr>
          <w:p w14:paraId="533B097D" w14:textId="77777777" w:rsidR="0036355F" w:rsidRPr="00250FA6" w:rsidRDefault="0036355F" w:rsidP="0036355F">
            <w:pPr>
              <w:rPr>
                <w:rFonts w:ascii="Times New Roman" w:hAnsi="Times New Roman" w:cs="Times New Roman"/>
                <w:b/>
                <w:sz w:val="24"/>
                <w:szCs w:val="24"/>
              </w:rPr>
            </w:pPr>
            <w:r w:rsidRPr="00250FA6">
              <w:rPr>
                <w:rFonts w:ascii="Times New Roman" w:hAnsi="Times New Roman" w:cs="Times New Roman"/>
                <w:b/>
                <w:sz w:val="24"/>
                <w:szCs w:val="24"/>
              </w:rPr>
              <w:t>Yaş Düzeyi</w:t>
            </w:r>
          </w:p>
        </w:tc>
        <w:tc>
          <w:tcPr>
            <w:tcW w:w="4606" w:type="dxa"/>
          </w:tcPr>
          <w:p w14:paraId="1AE7E1AB" w14:textId="77777777" w:rsidR="0036355F" w:rsidRPr="00250FA6" w:rsidRDefault="0036355F" w:rsidP="0036355F">
            <w:pPr>
              <w:rPr>
                <w:rFonts w:ascii="Times New Roman" w:hAnsi="Times New Roman" w:cs="Times New Roman"/>
                <w:sz w:val="24"/>
                <w:szCs w:val="24"/>
              </w:rPr>
            </w:pPr>
            <w:r w:rsidRPr="00250FA6">
              <w:rPr>
                <w:rFonts w:ascii="Times New Roman" w:hAnsi="Times New Roman" w:cs="Times New Roman"/>
                <w:sz w:val="24"/>
                <w:szCs w:val="24"/>
              </w:rPr>
              <w:t>18</w:t>
            </w:r>
            <w:r w:rsidR="00250FA6">
              <w:rPr>
                <w:rFonts w:ascii="Times New Roman" w:hAnsi="Times New Roman" w:cs="Times New Roman"/>
                <w:sz w:val="24"/>
                <w:szCs w:val="24"/>
              </w:rPr>
              <w:t xml:space="preserve"> </w:t>
            </w:r>
            <w:r w:rsidR="00ED21E0">
              <w:rPr>
                <w:rFonts w:ascii="Times New Roman" w:hAnsi="Times New Roman" w:cs="Times New Roman"/>
                <w:sz w:val="24"/>
                <w:szCs w:val="24"/>
              </w:rPr>
              <w:t>ve üstü</w:t>
            </w:r>
          </w:p>
        </w:tc>
      </w:tr>
      <w:tr w:rsidR="0036355F" w14:paraId="58A0867A" w14:textId="77777777" w:rsidTr="0036355F">
        <w:tc>
          <w:tcPr>
            <w:tcW w:w="4606" w:type="dxa"/>
          </w:tcPr>
          <w:p w14:paraId="5CFB1C4C" w14:textId="77777777" w:rsidR="0036355F" w:rsidRPr="00250FA6" w:rsidRDefault="0036355F" w:rsidP="0036355F">
            <w:pPr>
              <w:rPr>
                <w:rFonts w:ascii="Times New Roman" w:hAnsi="Times New Roman" w:cs="Times New Roman"/>
                <w:b/>
                <w:sz w:val="24"/>
                <w:szCs w:val="24"/>
              </w:rPr>
            </w:pPr>
            <w:r w:rsidRPr="00250FA6">
              <w:rPr>
                <w:rFonts w:ascii="Times New Roman" w:hAnsi="Times New Roman" w:cs="Times New Roman"/>
                <w:b/>
                <w:sz w:val="24"/>
                <w:szCs w:val="24"/>
              </w:rPr>
              <w:t>Katılımcı sayısı</w:t>
            </w:r>
          </w:p>
        </w:tc>
        <w:tc>
          <w:tcPr>
            <w:tcW w:w="4606" w:type="dxa"/>
          </w:tcPr>
          <w:p w14:paraId="287982ED" w14:textId="77777777" w:rsidR="0036355F" w:rsidRPr="00250FA6" w:rsidRDefault="0036355F" w:rsidP="0036355F">
            <w:pPr>
              <w:rPr>
                <w:rFonts w:ascii="Times New Roman" w:hAnsi="Times New Roman" w:cs="Times New Roman"/>
                <w:sz w:val="24"/>
                <w:szCs w:val="24"/>
              </w:rPr>
            </w:pPr>
            <w:r w:rsidRPr="00250FA6">
              <w:rPr>
                <w:rFonts w:ascii="Times New Roman" w:hAnsi="Times New Roman" w:cs="Times New Roman"/>
                <w:sz w:val="24"/>
                <w:szCs w:val="24"/>
              </w:rPr>
              <w:t>15-20</w:t>
            </w:r>
          </w:p>
        </w:tc>
      </w:tr>
      <w:tr w:rsidR="0036355F" w14:paraId="025EB40C" w14:textId="77777777" w:rsidTr="0036355F">
        <w:tc>
          <w:tcPr>
            <w:tcW w:w="4606" w:type="dxa"/>
          </w:tcPr>
          <w:p w14:paraId="2153E1FF" w14:textId="77777777" w:rsidR="0036355F" w:rsidRPr="00250FA6" w:rsidRDefault="0036355F" w:rsidP="0036355F">
            <w:pPr>
              <w:rPr>
                <w:rFonts w:ascii="Times New Roman" w:hAnsi="Times New Roman" w:cs="Times New Roman"/>
                <w:b/>
                <w:sz w:val="24"/>
                <w:szCs w:val="24"/>
              </w:rPr>
            </w:pPr>
            <w:r w:rsidRPr="00250FA6">
              <w:rPr>
                <w:rFonts w:ascii="Times New Roman" w:hAnsi="Times New Roman" w:cs="Times New Roman"/>
                <w:b/>
                <w:sz w:val="24"/>
                <w:szCs w:val="24"/>
              </w:rPr>
              <w:t>Oturum sayısı</w:t>
            </w:r>
          </w:p>
        </w:tc>
        <w:tc>
          <w:tcPr>
            <w:tcW w:w="4606" w:type="dxa"/>
          </w:tcPr>
          <w:p w14:paraId="2A11A7CA" w14:textId="77777777" w:rsidR="0036355F" w:rsidRPr="00250FA6" w:rsidRDefault="0036355F" w:rsidP="0036355F">
            <w:pPr>
              <w:rPr>
                <w:rFonts w:ascii="Times New Roman" w:hAnsi="Times New Roman" w:cs="Times New Roman"/>
                <w:sz w:val="24"/>
                <w:szCs w:val="24"/>
              </w:rPr>
            </w:pPr>
            <w:r w:rsidRPr="00250FA6">
              <w:rPr>
                <w:rFonts w:ascii="Times New Roman" w:hAnsi="Times New Roman" w:cs="Times New Roman"/>
                <w:sz w:val="24"/>
                <w:szCs w:val="24"/>
              </w:rPr>
              <w:t>8-10</w:t>
            </w:r>
          </w:p>
        </w:tc>
      </w:tr>
      <w:tr w:rsidR="0036355F" w14:paraId="78C211AF" w14:textId="77777777" w:rsidTr="0036355F">
        <w:tc>
          <w:tcPr>
            <w:tcW w:w="4606" w:type="dxa"/>
          </w:tcPr>
          <w:p w14:paraId="062DE4AA" w14:textId="77777777" w:rsidR="0036355F" w:rsidRPr="00250FA6" w:rsidRDefault="0036355F" w:rsidP="0036355F">
            <w:pPr>
              <w:rPr>
                <w:rFonts w:ascii="Times New Roman" w:hAnsi="Times New Roman" w:cs="Times New Roman"/>
                <w:b/>
                <w:sz w:val="24"/>
                <w:szCs w:val="24"/>
              </w:rPr>
            </w:pPr>
            <w:r w:rsidRPr="00250FA6">
              <w:rPr>
                <w:rFonts w:ascii="Times New Roman" w:hAnsi="Times New Roman" w:cs="Times New Roman"/>
                <w:b/>
                <w:sz w:val="24"/>
                <w:szCs w:val="24"/>
              </w:rPr>
              <w:t>Oturum süresi</w:t>
            </w:r>
          </w:p>
        </w:tc>
        <w:tc>
          <w:tcPr>
            <w:tcW w:w="4606" w:type="dxa"/>
          </w:tcPr>
          <w:p w14:paraId="29A9F8FF" w14:textId="77777777" w:rsidR="0036355F" w:rsidRPr="00250FA6" w:rsidRDefault="0036355F" w:rsidP="0036355F">
            <w:pPr>
              <w:rPr>
                <w:rFonts w:ascii="Times New Roman" w:hAnsi="Times New Roman" w:cs="Times New Roman"/>
                <w:sz w:val="24"/>
                <w:szCs w:val="24"/>
              </w:rPr>
            </w:pPr>
            <w:r w:rsidRPr="00250FA6">
              <w:rPr>
                <w:rFonts w:ascii="Times New Roman" w:hAnsi="Times New Roman" w:cs="Times New Roman"/>
                <w:sz w:val="24"/>
                <w:szCs w:val="24"/>
              </w:rPr>
              <w:t>1,5 Saat</w:t>
            </w:r>
          </w:p>
        </w:tc>
      </w:tr>
      <w:tr w:rsidR="0036355F" w14:paraId="48E9AB5C" w14:textId="77777777" w:rsidTr="0036355F">
        <w:tc>
          <w:tcPr>
            <w:tcW w:w="4606" w:type="dxa"/>
          </w:tcPr>
          <w:p w14:paraId="482D6D55" w14:textId="77777777" w:rsidR="0036355F" w:rsidRPr="00250FA6" w:rsidRDefault="0036355F" w:rsidP="0036355F">
            <w:pPr>
              <w:rPr>
                <w:rFonts w:ascii="Times New Roman" w:hAnsi="Times New Roman" w:cs="Times New Roman"/>
                <w:b/>
                <w:sz w:val="24"/>
                <w:szCs w:val="24"/>
              </w:rPr>
            </w:pPr>
            <w:r w:rsidRPr="00250FA6">
              <w:rPr>
                <w:rFonts w:ascii="Times New Roman" w:hAnsi="Times New Roman" w:cs="Times New Roman"/>
                <w:b/>
                <w:sz w:val="24"/>
                <w:szCs w:val="24"/>
              </w:rPr>
              <w:t>Programda Kullanılan Materyaller</w:t>
            </w:r>
          </w:p>
        </w:tc>
        <w:tc>
          <w:tcPr>
            <w:tcW w:w="4606" w:type="dxa"/>
          </w:tcPr>
          <w:p w14:paraId="11C836C4" w14:textId="77777777" w:rsidR="0036355F" w:rsidRPr="00250FA6" w:rsidRDefault="0036355F" w:rsidP="0036355F">
            <w:pPr>
              <w:rPr>
                <w:rFonts w:ascii="Times New Roman" w:hAnsi="Times New Roman" w:cs="Times New Roman"/>
                <w:sz w:val="24"/>
                <w:szCs w:val="24"/>
              </w:rPr>
            </w:pPr>
            <w:r w:rsidRPr="00250FA6">
              <w:rPr>
                <w:rFonts w:ascii="Times New Roman" w:hAnsi="Times New Roman" w:cs="Times New Roman"/>
                <w:sz w:val="24"/>
                <w:szCs w:val="24"/>
              </w:rPr>
              <w:t>Demografik Bilgi Formu ve Psikolojik Sağlamlık Ölçeği</w:t>
            </w:r>
          </w:p>
        </w:tc>
      </w:tr>
      <w:tr w:rsidR="0036355F" w14:paraId="3205609A" w14:textId="77777777" w:rsidTr="0036355F">
        <w:tc>
          <w:tcPr>
            <w:tcW w:w="4606" w:type="dxa"/>
          </w:tcPr>
          <w:p w14:paraId="475FBE11" w14:textId="77777777" w:rsidR="0036355F" w:rsidRPr="00250FA6" w:rsidRDefault="0036355F" w:rsidP="0036355F">
            <w:pPr>
              <w:rPr>
                <w:rFonts w:ascii="Times New Roman" w:hAnsi="Times New Roman" w:cs="Times New Roman"/>
                <w:b/>
                <w:sz w:val="24"/>
                <w:szCs w:val="24"/>
              </w:rPr>
            </w:pPr>
            <w:r w:rsidRPr="00250FA6">
              <w:rPr>
                <w:rFonts w:ascii="Times New Roman" w:hAnsi="Times New Roman" w:cs="Times New Roman"/>
                <w:b/>
                <w:sz w:val="24"/>
                <w:szCs w:val="24"/>
              </w:rPr>
              <w:t>Uygulayıcı İçin Ön Hazırlık</w:t>
            </w:r>
          </w:p>
        </w:tc>
        <w:tc>
          <w:tcPr>
            <w:tcW w:w="4606" w:type="dxa"/>
          </w:tcPr>
          <w:p w14:paraId="3F0B5D41" w14:textId="77777777" w:rsidR="0036355F" w:rsidRPr="00250FA6" w:rsidRDefault="0036355F" w:rsidP="0036355F">
            <w:pPr>
              <w:rPr>
                <w:rFonts w:ascii="Times New Roman" w:hAnsi="Times New Roman" w:cs="Times New Roman"/>
                <w:sz w:val="24"/>
                <w:szCs w:val="24"/>
              </w:rPr>
            </w:pPr>
            <w:r w:rsidRPr="00250FA6">
              <w:rPr>
                <w:rFonts w:ascii="Times New Roman" w:hAnsi="Times New Roman" w:cs="Times New Roman"/>
                <w:sz w:val="24"/>
                <w:szCs w:val="24"/>
              </w:rPr>
              <w:t>Materyallerin incelenmesi, haftalık planlama yapılması</w:t>
            </w:r>
          </w:p>
        </w:tc>
      </w:tr>
    </w:tbl>
    <w:tbl>
      <w:tblPr>
        <w:tblStyle w:val="TabloKlavuzu"/>
        <w:tblW w:w="0" w:type="auto"/>
        <w:tblLook w:val="04A0" w:firstRow="1" w:lastRow="0" w:firstColumn="1" w:lastColumn="0" w:noHBand="0" w:noVBand="1"/>
      </w:tblPr>
      <w:tblGrid>
        <w:gridCol w:w="9212"/>
      </w:tblGrid>
      <w:tr w:rsidR="0036355F" w14:paraId="79D75E45" w14:textId="77777777" w:rsidTr="0036355F">
        <w:tc>
          <w:tcPr>
            <w:tcW w:w="9212" w:type="dxa"/>
          </w:tcPr>
          <w:p w14:paraId="1357D38F" w14:textId="77777777" w:rsidR="00250FA6" w:rsidRPr="00250FA6" w:rsidRDefault="0036355F" w:rsidP="00250FA6">
            <w:pPr>
              <w:spacing w:line="276" w:lineRule="auto"/>
              <w:rPr>
                <w:rFonts w:ascii="Times New Roman" w:hAnsi="Times New Roman" w:cs="Times New Roman"/>
                <w:b/>
                <w:sz w:val="24"/>
                <w:szCs w:val="24"/>
              </w:rPr>
            </w:pPr>
            <w:r w:rsidRPr="00250FA6">
              <w:rPr>
                <w:rFonts w:ascii="Times New Roman" w:hAnsi="Times New Roman" w:cs="Times New Roman"/>
                <w:b/>
                <w:sz w:val="24"/>
                <w:szCs w:val="24"/>
              </w:rPr>
              <w:t xml:space="preserve">Programın İçeriği </w:t>
            </w:r>
          </w:p>
          <w:p w14:paraId="2B5BBFBC" w14:textId="77777777" w:rsidR="0036355F" w:rsidRPr="00250FA6" w:rsidRDefault="0036355F" w:rsidP="00250FA6">
            <w:pPr>
              <w:spacing w:line="276" w:lineRule="auto"/>
              <w:rPr>
                <w:rFonts w:ascii="Times New Roman" w:hAnsi="Times New Roman" w:cs="Times New Roman"/>
                <w:sz w:val="24"/>
                <w:szCs w:val="24"/>
              </w:rPr>
            </w:pPr>
            <w:r w:rsidRPr="00250FA6">
              <w:rPr>
                <w:rFonts w:ascii="Times New Roman" w:hAnsi="Times New Roman" w:cs="Times New Roman"/>
                <w:sz w:val="24"/>
                <w:szCs w:val="24"/>
              </w:rPr>
              <w:t>Psikolojik sağlamlık eğitim grubunda grup üyesinin psikolojik sağlamlığın tanımını ve anlamının irdelemesi; olumlu ve olumsuz özelliklerine dair farkındalık geliştirmesi; psikolojik sağlamlığın koruyucu faktörlerini ve risk faktörlerini öğrenmesi; düşünce-duygu-davranış bağlantısı üzerine farkındalık kazanması; bilişsel çarpıtmalara dair bilgi sahibi olması ve kendi hayatında örneklendirebilmesi; kişisel deneyimlerini paylaşması; zor duygularla baş etme üzerine çalışmalar yapması psikolojik sağlamlığı besleme ve korumak üzerindeki etkili özellikleri kazanması ve bu yolda adım atabilmesi içeriği oluşturmaktadır.</w:t>
            </w:r>
          </w:p>
        </w:tc>
      </w:tr>
      <w:tr w:rsidR="00250FA6" w14:paraId="73E0395F" w14:textId="77777777" w:rsidTr="0036355F">
        <w:tc>
          <w:tcPr>
            <w:tcW w:w="9212" w:type="dxa"/>
          </w:tcPr>
          <w:p w14:paraId="56486823" w14:textId="77777777" w:rsidR="00250FA6" w:rsidRPr="00250FA6" w:rsidRDefault="00250FA6" w:rsidP="00250FA6">
            <w:pPr>
              <w:spacing w:line="276" w:lineRule="auto"/>
              <w:rPr>
                <w:rFonts w:ascii="Times New Roman" w:hAnsi="Times New Roman" w:cs="Times New Roman"/>
                <w:b/>
                <w:sz w:val="24"/>
                <w:szCs w:val="24"/>
              </w:rPr>
            </w:pPr>
            <w:r w:rsidRPr="00250FA6">
              <w:rPr>
                <w:rFonts w:ascii="Times New Roman" w:hAnsi="Times New Roman" w:cs="Times New Roman"/>
                <w:b/>
                <w:sz w:val="24"/>
                <w:szCs w:val="24"/>
              </w:rPr>
              <w:t>Programın Uygulama Basamakları</w:t>
            </w:r>
          </w:p>
          <w:p w14:paraId="32CFF649" w14:textId="77777777" w:rsidR="00250FA6" w:rsidRPr="00250FA6" w:rsidRDefault="00250FA6" w:rsidP="00250FA6">
            <w:pPr>
              <w:spacing w:line="276" w:lineRule="auto"/>
              <w:rPr>
                <w:rFonts w:ascii="Times New Roman" w:hAnsi="Times New Roman" w:cs="Times New Roman"/>
                <w:sz w:val="24"/>
                <w:szCs w:val="24"/>
              </w:rPr>
            </w:pPr>
            <w:r w:rsidRPr="00250FA6">
              <w:rPr>
                <w:rFonts w:ascii="Times New Roman" w:hAnsi="Times New Roman" w:cs="Times New Roman"/>
                <w:b/>
                <w:sz w:val="24"/>
                <w:szCs w:val="24"/>
              </w:rPr>
              <w:t>1.Oturum</w:t>
            </w:r>
            <w:r w:rsidRPr="00250FA6">
              <w:rPr>
                <w:rFonts w:ascii="Times New Roman" w:hAnsi="Times New Roman" w:cs="Times New Roman"/>
                <w:sz w:val="24"/>
                <w:szCs w:val="24"/>
              </w:rPr>
              <w:t xml:space="preserve">: Tanışma ve Psikolojik Sağlamlık Kavramı </w:t>
            </w:r>
          </w:p>
          <w:p w14:paraId="6F2813C0" w14:textId="77777777" w:rsidR="00250FA6" w:rsidRPr="00250FA6" w:rsidRDefault="00250FA6" w:rsidP="00250FA6">
            <w:pPr>
              <w:spacing w:line="276" w:lineRule="auto"/>
              <w:rPr>
                <w:rFonts w:ascii="Times New Roman" w:hAnsi="Times New Roman" w:cs="Times New Roman"/>
                <w:sz w:val="24"/>
                <w:szCs w:val="24"/>
              </w:rPr>
            </w:pPr>
            <w:r w:rsidRPr="00250FA6">
              <w:rPr>
                <w:rFonts w:ascii="Times New Roman" w:hAnsi="Times New Roman" w:cs="Times New Roman"/>
                <w:b/>
                <w:sz w:val="24"/>
                <w:szCs w:val="24"/>
              </w:rPr>
              <w:t>2.Oturum:</w:t>
            </w:r>
            <w:r w:rsidRPr="00250FA6">
              <w:rPr>
                <w:rFonts w:ascii="Times New Roman" w:hAnsi="Times New Roman" w:cs="Times New Roman"/>
                <w:sz w:val="24"/>
                <w:szCs w:val="24"/>
              </w:rPr>
              <w:t xml:space="preserve"> Olumlu ve Olumsuz Özelliklerimiz </w:t>
            </w:r>
          </w:p>
          <w:p w14:paraId="6F8AA6A8" w14:textId="77777777" w:rsidR="00250FA6" w:rsidRPr="00250FA6" w:rsidRDefault="00250FA6" w:rsidP="00250FA6">
            <w:pPr>
              <w:spacing w:line="276" w:lineRule="auto"/>
              <w:rPr>
                <w:rFonts w:ascii="Times New Roman" w:hAnsi="Times New Roman" w:cs="Times New Roman"/>
                <w:sz w:val="24"/>
                <w:szCs w:val="24"/>
              </w:rPr>
            </w:pPr>
            <w:r w:rsidRPr="00250FA6">
              <w:rPr>
                <w:rFonts w:ascii="Times New Roman" w:hAnsi="Times New Roman" w:cs="Times New Roman"/>
                <w:b/>
                <w:sz w:val="24"/>
                <w:szCs w:val="24"/>
              </w:rPr>
              <w:t>3.Oturum</w:t>
            </w:r>
            <w:r w:rsidRPr="00250FA6">
              <w:rPr>
                <w:rFonts w:ascii="Times New Roman" w:hAnsi="Times New Roman" w:cs="Times New Roman"/>
                <w:sz w:val="24"/>
                <w:szCs w:val="24"/>
              </w:rPr>
              <w:t xml:space="preserve">: Koruyucu Faktörler ve Risk Faktörleri </w:t>
            </w:r>
          </w:p>
          <w:p w14:paraId="35286940" w14:textId="77777777" w:rsidR="00250FA6" w:rsidRPr="00250FA6" w:rsidRDefault="00250FA6" w:rsidP="00250FA6">
            <w:pPr>
              <w:spacing w:line="276" w:lineRule="auto"/>
              <w:rPr>
                <w:rFonts w:ascii="Times New Roman" w:hAnsi="Times New Roman" w:cs="Times New Roman"/>
                <w:sz w:val="24"/>
                <w:szCs w:val="24"/>
              </w:rPr>
            </w:pPr>
            <w:r w:rsidRPr="00250FA6">
              <w:rPr>
                <w:rFonts w:ascii="Times New Roman" w:hAnsi="Times New Roman" w:cs="Times New Roman"/>
                <w:b/>
                <w:sz w:val="24"/>
                <w:szCs w:val="24"/>
              </w:rPr>
              <w:t>4.Oturum</w:t>
            </w:r>
            <w:r w:rsidRPr="00250FA6">
              <w:rPr>
                <w:rFonts w:ascii="Times New Roman" w:hAnsi="Times New Roman" w:cs="Times New Roman"/>
                <w:sz w:val="24"/>
                <w:szCs w:val="24"/>
              </w:rPr>
              <w:t xml:space="preserve">: Düşünce-Duygu-Davranış ve Bilişsel Çarpıtmalar Üzerine Bilgilendirme </w:t>
            </w:r>
          </w:p>
          <w:p w14:paraId="6A5A9D94" w14:textId="77777777" w:rsidR="00250FA6" w:rsidRPr="00250FA6" w:rsidRDefault="00250FA6" w:rsidP="00250FA6">
            <w:pPr>
              <w:spacing w:line="276" w:lineRule="auto"/>
              <w:rPr>
                <w:rFonts w:ascii="Times New Roman" w:hAnsi="Times New Roman" w:cs="Times New Roman"/>
                <w:sz w:val="24"/>
                <w:szCs w:val="24"/>
              </w:rPr>
            </w:pPr>
            <w:r w:rsidRPr="00250FA6">
              <w:rPr>
                <w:rFonts w:ascii="Times New Roman" w:hAnsi="Times New Roman" w:cs="Times New Roman"/>
                <w:b/>
                <w:sz w:val="24"/>
                <w:szCs w:val="24"/>
              </w:rPr>
              <w:t>5.Oturum</w:t>
            </w:r>
            <w:r w:rsidRPr="00250FA6">
              <w:rPr>
                <w:rFonts w:ascii="Times New Roman" w:hAnsi="Times New Roman" w:cs="Times New Roman"/>
                <w:sz w:val="24"/>
                <w:szCs w:val="24"/>
              </w:rPr>
              <w:t>: Grup Üyelerinin Psikolojik Sağlamlık Olarak gördükleri Yaşantılarının Paylaşımı</w:t>
            </w:r>
          </w:p>
          <w:p w14:paraId="315C3519" w14:textId="77777777" w:rsidR="00250FA6" w:rsidRPr="00250FA6" w:rsidRDefault="00250FA6" w:rsidP="00250FA6">
            <w:pPr>
              <w:spacing w:line="276" w:lineRule="auto"/>
              <w:rPr>
                <w:rFonts w:ascii="Times New Roman" w:hAnsi="Times New Roman" w:cs="Times New Roman"/>
                <w:sz w:val="24"/>
                <w:szCs w:val="24"/>
              </w:rPr>
            </w:pPr>
            <w:r w:rsidRPr="00250FA6">
              <w:rPr>
                <w:rFonts w:ascii="Times New Roman" w:hAnsi="Times New Roman" w:cs="Times New Roman"/>
                <w:sz w:val="24"/>
                <w:szCs w:val="24"/>
              </w:rPr>
              <w:t xml:space="preserve"> </w:t>
            </w:r>
            <w:r w:rsidRPr="00250FA6">
              <w:rPr>
                <w:rFonts w:ascii="Times New Roman" w:hAnsi="Times New Roman" w:cs="Times New Roman"/>
                <w:b/>
                <w:sz w:val="24"/>
                <w:szCs w:val="24"/>
              </w:rPr>
              <w:t>6.Oturum</w:t>
            </w:r>
            <w:r w:rsidRPr="00250FA6">
              <w:rPr>
                <w:rFonts w:ascii="Times New Roman" w:hAnsi="Times New Roman" w:cs="Times New Roman"/>
                <w:sz w:val="24"/>
                <w:szCs w:val="24"/>
              </w:rPr>
              <w:t xml:space="preserve">: Zor Duygular ve Zor Duygularla Baş Etme </w:t>
            </w:r>
          </w:p>
          <w:p w14:paraId="396DBD00" w14:textId="77777777" w:rsidR="00250FA6" w:rsidRPr="00250FA6" w:rsidRDefault="00250FA6" w:rsidP="00250FA6">
            <w:pPr>
              <w:spacing w:line="276" w:lineRule="auto"/>
              <w:rPr>
                <w:rFonts w:ascii="Times New Roman" w:hAnsi="Times New Roman" w:cs="Times New Roman"/>
                <w:sz w:val="24"/>
                <w:szCs w:val="24"/>
              </w:rPr>
            </w:pPr>
            <w:r w:rsidRPr="00250FA6">
              <w:rPr>
                <w:rFonts w:ascii="Times New Roman" w:hAnsi="Times New Roman" w:cs="Times New Roman"/>
                <w:b/>
                <w:sz w:val="24"/>
                <w:szCs w:val="24"/>
              </w:rPr>
              <w:t>7.Oturum</w:t>
            </w:r>
            <w:r w:rsidRPr="00250FA6">
              <w:rPr>
                <w:rFonts w:ascii="Times New Roman" w:hAnsi="Times New Roman" w:cs="Times New Roman"/>
                <w:sz w:val="24"/>
                <w:szCs w:val="24"/>
              </w:rPr>
              <w:t xml:space="preserve">: İzleme ve Okuma Önerileri-Öneriler Üzerine Paylaşım </w:t>
            </w:r>
          </w:p>
          <w:p w14:paraId="41F87654" w14:textId="77777777" w:rsidR="00250FA6" w:rsidRPr="00250FA6" w:rsidRDefault="00250FA6" w:rsidP="00250FA6">
            <w:pPr>
              <w:spacing w:line="276" w:lineRule="auto"/>
              <w:rPr>
                <w:rFonts w:ascii="Times New Roman" w:hAnsi="Times New Roman" w:cs="Times New Roman"/>
                <w:sz w:val="24"/>
                <w:szCs w:val="24"/>
              </w:rPr>
            </w:pPr>
            <w:r w:rsidRPr="00250FA6">
              <w:rPr>
                <w:rFonts w:ascii="Times New Roman" w:hAnsi="Times New Roman" w:cs="Times New Roman"/>
                <w:b/>
                <w:sz w:val="24"/>
                <w:szCs w:val="24"/>
              </w:rPr>
              <w:t>8.Oturum</w:t>
            </w:r>
            <w:r w:rsidRPr="00250FA6">
              <w:rPr>
                <w:rFonts w:ascii="Times New Roman" w:hAnsi="Times New Roman" w:cs="Times New Roman"/>
                <w:sz w:val="24"/>
                <w:szCs w:val="24"/>
              </w:rPr>
              <w:t>: Psikolojik Sağlamlığı Beslemek ve Korumak, Vedalaşma</w:t>
            </w:r>
          </w:p>
        </w:tc>
      </w:tr>
      <w:tr w:rsidR="00250FA6" w14:paraId="1454E26C" w14:textId="77777777" w:rsidTr="0036355F">
        <w:tc>
          <w:tcPr>
            <w:tcW w:w="9212" w:type="dxa"/>
          </w:tcPr>
          <w:p w14:paraId="7C05EEF0" w14:textId="77777777" w:rsidR="00250FA6" w:rsidRPr="00250FA6" w:rsidRDefault="00250FA6" w:rsidP="00250FA6">
            <w:pPr>
              <w:spacing w:line="276" w:lineRule="auto"/>
              <w:rPr>
                <w:rFonts w:ascii="Times New Roman" w:hAnsi="Times New Roman" w:cs="Times New Roman"/>
                <w:b/>
                <w:sz w:val="24"/>
                <w:szCs w:val="24"/>
              </w:rPr>
            </w:pPr>
            <w:r w:rsidRPr="00250FA6">
              <w:rPr>
                <w:rFonts w:ascii="Times New Roman" w:hAnsi="Times New Roman" w:cs="Times New Roman"/>
                <w:b/>
                <w:sz w:val="24"/>
                <w:szCs w:val="24"/>
              </w:rPr>
              <w:t xml:space="preserve">Uygulayıcı için öneriler </w:t>
            </w:r>
          </w:p>
          <w:p w14:paraId="0AAC7017" w14:textId="77777777" w:rsidR="00250FA6" w:rsidRPr="00250FA6" w:rsidRDefault="00250FA6" w:rsidP="00250FA6">
            <w:pPr>
              <w:spacing w:line="276" w:lineRule="auto"/>
              <w:rPr>
                <w:rFonts w:ascii="Times New Roman" w:hAnsi="Times New Roman" w:cs="Times New Roman"/>
                <w:sz w:val="24"/>
                <w:szCs w:val="24"/>
              </w:rPr>
            </w:pPr>
            <w:r w:rsidRPr="00250FA6">
              <w:rPr>
                <w:rFonts w:ascii="Times New Roman" w:hAnsi="Times New Roman" w:cs="Times New Roman"/>
                <w:sz w:val="24"/>
                <w:szCs w:val="24"/>
              </w:rPr>
              <w:t>Grup üyelerinden alınan geri dönüşler ile grubun amacına uygun sorumluklar ve aktiviteler planlanabilir. Üyelere belirlenirken ön görüşme yapılarak adayın grupla psikolojik danışmanlığı uygunluğu değerlendirilmelidir. Bireysel psikolojinin grup dinamiği açısından göz önünde bulundurulması önemlidir.</w:t>
            </w:r>
          </w:p>
        </w:tc>
      </w:tr>
    </w:tbl>
    <w:p w14:paraId="177F0854" w14:textId="2AF0450A" w:rsidR="00D941BE" w:rsidRDefault="00D941BE" w:rsidP="001B48A5"/>
    <w:sectPr w:rsidR="00D941BE" w:rsidSect="00214C91">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9370DF" w14:textId="77777777" w:rsidR="007518C5" w:rsidRDefault="007518C5" w:rsidP="008F1C59">
      <w:pPr>
        <w:spacing w:after="0" w:line="240" w:lineRule="auto"/>
      </w:pPr>
      <w:r>
        <w:separator/>
      </w:r>
    </w:p>
  </w:endnote>
  <w:endnote w:type="continuationSeparator" w:id="0">
    <w:p w14:paraId="74803C18" w14:textId="77777777" w:rsidR="007518C5" w:rsidRDefault="007518C5" w:rsidP="008F1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F8C37A" w14:textId="0883B307" w:rsidR="008F1C59" w:rsidRDefault="008F1C59" w:rsidP="008F1C59">
    <w:r>
      <w:rPr>
        <w:rFonts w:cs="Arial"/>
        <w:i/>
        <w:sz w:val="16"/>
      </w:rPr>
      <w:t>(Form No: FR-047</w:t>
    </w:r>
    <w:r>
      <w:rPr>
        <w:rFonts w:cs="Arial"/>
        <w:i/>
        <w:sz w:val="16"/>
      </w:rPr>
      <w:t>6</w:t>
    </w:r>
    <w:r>
      <w:rPr>
        <w:rFonts w:cs="Arial"/>
        <w:i/>
        <w:sz w:val="16"/>
      </w:rPr>
      <w:t>; Revizyon Tarihi: 14/10/2024; Revizyon No:00)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01AF3B" w14:textId="77777777" w:rsidR="007518C5" w:rsidRDefault="007518C5" w:rsidP="008F1C59">
      <w:pPr>
        <w:spacing w:after="0" w:line="240" w:lineRule="auto"/>
      </w:pPr>
      <w:r>
        <w:separator/>
      </w:r>
    </w:p>
  </w:footnote>
  <w:footnote w:type="continuationSeparator" w:id="0">
    <w:p w14:paraId="0413A5EF" w14:textId="77777777" w:rsidR="007518C5" w:rsidRDefault="007518C5" w:rsidP="008F1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5387"/>
      <w:gridCol w:w="1559"/>
      <w:gridCol w:w="1276"/>
    </w:tblGrid>
    <w:tr w:rsidR="008F1C59" w:rsidRPr="00151E02" w14:paraId="0474C70C" w14:textId="77777777" w:rsidTr="009152D4">
      <w:trPr>
        <w:trHeight w:val="286"/>
      </w:trPr>
      <w:tc>
        <w:tcPr>
          <w:tcW w:w="1702" w:type="dxa"/>
          <w:vMerge w:val="restart"/>
          <w:shd w:val="clear" w:color="auto" w:fill="auto"/>
          <w:vAlign w:val="center"/>
        </w:tcPr>
        <w:p w14:paraId="75B3C0A1" w14:textId="79B6623F" w:rsidR="008F1C59" w:rsidRPr="00A22E0A" w:rsidRDefault="008F1C59" w:rsidP="008F1C59">
          <w:pPr>
            <w:pStyle w:val="stBilgi"/>
            <w:jc w:val="center"/>
            <w:rPr>
              <w:rFonts w:ascii="Arial" w:hAnsi="Arial" w:cs="Arial"/>
            </w:rPr>
          </w:pPr>
          <w:r>
            <w:rPr>
              <w:noProof/>
            </w:rPr>
            <w:drawing>
              <wp:anchor distT="0" distB="0" distL="114300" distR="114300" simplePos="0" relativeHeight="251659264" behindDoc="0" locked="0" layoutInCell="1" allowOverlap="1" wp14:anchorId="474822C0" wp14:editId="3B71005C">
                <wp:simplePos x="0" y="0"/>
                <wp:positionH relativeFrom="margin">
                  <wp:posOffset>26670</wp:posOffset>
                </wp:positionH>
                <wp:positionV relativeFrom="margin">
                  <wp:posOffset>6350</wp:posOffset>
                </wp:positionV>
                <wp:extent cx="889000" cy="862965"/>
                <wp:effectExtent l="0" t="0" r="0" b="0"/>
                <wp:wrapNone/>
                <wp:docPr id="2" name="Resim 1" descr="simge, sembol, logo, amblem, ticari marka içeren bir resim&#10;&#10;Açıklama otomatik olarak oluşturuldu">
                  <a:extLst xmlns:a="http://schemas.openxmlformats.org/drawingml/2006/main">
                    <a:ext uri="{FF2B5EF4-FFF2-40B4-BE49-F238E27FC236}">
                      <a16:creationId xmlns:a16="http://schemas.microsoft.com/office/drawing/2014/main" id="{9CE49989-C109-31F1-7F4B-C93586CA12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1" descr="simge, sembol, logo, amblem, ticari marka içeren bir resim&#10;&#10;Açıklama otomatik olarak oluşturuldu">
                          <a:extLst>
                            <a:ext uri="{FF2B5EF4-FFF2-40B4-BE49-F238E27FC236}">
                              <a16:creationId xmlns:a16="http://schemas.microsoft.com/office/drawing/2014/main" id="{9CE49989-C109-31F1-7F4B-C93586CA1230}"/>
                            </a:ext>
                          </a:extLst>
                        </pic:cNvPr>
                        <pic:cNvPicPr>
                          <a:picLocks noChangeAspect="1"/>
                        </pic:cNvPicPr>
                      </pic:nvPicPr>
                      <pic:blipFill>
                        <a:blip r:embed="rId1">
                          <a:extLst>
                            <a:ext uri="{28A0092B-C50C-407E-A947-70E740481C1C}">
                              <a14:useLocalDpi xmlns:a14="http://schemas.microsoft.com/office/drawing/2010/main" val="0"/>
                            </a:ext>
                          </a:extLst>
                        </a:blip>
                        <a:srcRect l="23297" t="12437" r="22757" b="12500"/>
                        <a:stretch>
                          <a:fillRect/>
                        </a:stretch>
                      </pic:blipFill>
                      <pic:spPr bwMode="auto">
                        <a:xfrm>
                          <a:off x="0" y="0"/>
                          <a:ext cx="889000" cy="86296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387" w:type="dxa"/>
          <w:vMerge w:val="restart"/>
          <w:shd w:val="clear" w:color="auto" w:fill="auto"/>
          <w:vAlign w:val="center"/>
        </w:tcPr>
        <w:p w14:paraId="0BF1C605" w14:textId="77777777" w:rsidR="008F1C59" w:rsidRPr="00E22C55" w:rsidRDefault="008F1C59" w:rsidP="008F1C59">
          <w:pPr>
            <w:pStyle w:val="AralkYok"/>
            <w:spacing w:after="120"/>
            <w:jc w:val="center"/>
            <w:rPr>
              <w:rFonts w:ascii="Arial" w:hAnsi="Arial" w:cs="Arial"/>
              <w:b/>
              <w:bCs/>
              <w:sz w:val="26"/>
              <w:szCs w:val="26"/>
            </w:rPr>
          </w:pPr>
          <w:r w:rsidRPr="00E22C55">
            <w:rPr>
              <w:rFonts w:ascii="Arial" w:hAnsi="Arial" w:cs="Arial"/>
              <w:b/>
              <w:bCs/>
              <w:sz w:val="26"/>
              <w:szCs w:val="26"/>
            </w:rPr>
            <w:t>PSİKOLOJİK DANIŞMA VE REHBERLİK UYGULAMA VE ARAŞTIRMA MERKEZİ</w:t>
          </w:r>
        </w:p>
        <w:p w14:paraId="55466616" w14:textId="1A1D3374" w:rsidR="008F1C59" w:rsidRPr="00EE52D2" w:rsidRDefault="008F1C59" w:rsidP="008F1C59">
          <w:pPr>
            <w:pStyle w:val="AralkYok"/>
            <w:spacing w:after="120"/>
            <w:jc w:val="center"/>
            <w:rPr>
              <w:rFonts w:ascii="Arial" w:hAnsi="Arial" w:cs="Arial"/>
              <w:b/>
              <w:bCs/>
              <w:sz w:val="28"/>
              <w:szCs w:val="28"/>
            </w:rPr>
          </w:pPr>
          <w:r w:rsidRPr="008F1C59">
            <w:rPr>
              <w:rFonts w:ascii="Arial" w:hAnsi="Arial" w:cs="Arial"/>
              <w:b/>
              <w:bCs/>
              <w:sz w:val="26"/>
              <w:szCs w:val="26"/>
            </w:rPr>
            <w:t>PSİKOLOJİK SAĞLAMLIK PSİKO-EĞİTİM PROGRAMI TANITIM FORMU</w:t>
          </w:r>
        </w:p>
      </w:tc>
      <w:tc>
        <w:tcPr>
          <w:tcW w:w="1559" w:type="dxa"/>
          <w:shd w:val="clear" w:color="auto" w:fill="auto"/>
          <w:vAlign w:val="center"/>
        </w:tcPr>
        <w:p w14:paraId="08C743A5" w14:textId="77777777" w:rsidR="008F1C59" w:rsidRPr="00A22E0A" w:rsidRDefault="008F1C59" w:rsidP="008F1C59">
          <w:pPr>
            <w:pStyle w:val="stBilgi"/>
            <w:rPr>
              <w:rFonts w:ascii="Arial" w:hAnsi="Arial" w:cs="Arial"/>
              <w:sz w:val="18"/>
            </w:rPr>
          </w:pPr>
          <w:r w:rsidRPr="00A22E0A">
            <w:rPr>
              <w:rFonts w:ascii="Arial" w:hAnsi="Arial" w:cs="Arial"/>
              <w:sz w:val="18"/>
            </w:rPr>
            <w:t>Doküman No</w:t>
          </w:r>
        </w:p>
      </w:tc>
      <w:tc>
        <w:tcPr>
          <w:tcW w:w="1276" w:type="dxa"/>
          <w:vAlign w:val="center"/>
        </w:tcPr>
        <w:p w14:paraId="5F7AC8C3" w14:textId="60D99A15" w:rsidR="008F1C59" w:rsidRPr="00A22E0A" w:rsidRDefault="008F1C59" w:rsidP="008F1C59">
          <w:pPr>
            <w:pStyle w:val="stBilgi"/>
            <w:rPr>
              <w:rFonts w:ascii="Arial" w:hAnsi="Arial" w:cs="Arial"/>
              <w:b/>
              <w:sz w:val="18"/>
            </w:rPr>
          </w:pPr>
          <w:r w:rsidRPr="00E22C55">
            <w:rPr>
              <w:rFonts w:ascii="Arial" w:hAnsi="Arial" w:cs="Arial"/>
              <w:b/>
              <w:sz w:val="18"/>
            </w:rPr>
            <w:t>FR-047</w:t>
          </w:r>
          <w:r>
            <w:rPr>
              <w:rFonts w:ascii="Arial" w:hAnsi="Arial" w:cs="Arial"/>
              <w:b/>
              <w:sz w:val="18"/>
            </w:rPr>
            <w:t>6</w:t>
          </w:r>
        </w:p>
      </w:tc>
    </w:tr>
    <w:tr w:rsidR="008F1C59" w:rsidRPr="00151E02" w14:paraId="70B1AFA7" w14:textId="77777777" w:rsidTr="009152D4">
      <w:trPr>
        <w:trHeight w:val="286"/>
      </w:trPr>
      <w:tc>
        <w:tcPr>
          <w:tcW w:w="1702" w:type="dxa"/>
          <w:vMerge/>
          <w:shd w:val="clear" w:color="auto" w:fill="auto"/>
          <w:vAlign w:val="center"/>
        </w:tcPr>
        <w:p w14:paraId="0F04C18C" w14:textId="77777777" w:rsidR="008F1C59" w:rsidRPr="00A22E0A" w:rsidRDefault="008F1C59" w:rsidP="008F1C59">
          <w:pPr>
            <w:pStyle w:val="stBilgi"/>
            <w:jc w:val="center"/>
            <w:rPr>
              <w:rFonts w:ascii="Arial" w:hAnsi="Arial" w:cs="Arial"/>
            </w:rPr>
          </w:pPr>
        </w:p>
      </w:tc>
      <w:tc>
        <w:tcPr>
          <w:tcW w:w="5387" w:type="dxa"/>
          <w:vMerge/>
          <w:shd w:val="clear" w:color="auto" w:fill="auto"/>
          <w:vAlign w:val="center"/>
        </w:tcPr>
        <w:p w14:paraId="4481D573" w14:textId="77777777" w:rsidR="008F1C59" w:rsidRPr="00A22E0A" w:rsidRDefault="008F1C59" w:rsidP="008F1C59">
          <w:pPr>
            <w:pStyle w:val="stBilgi"/>
            <w:jc w:val="center"/>
            <w:rPr>
              <w:rFonts w:ascii="Arial" w:hAnsi="Arial" w:cs="Arial"/>
            </w:rPr>
          </w:pPr>
        </w:p>
      </w:tc>
      <w:tc>
        <w:tcPr>
          <w:tcW w:w="1559" w:type="dxa"/>
          <w:shd w:val="clear" w:color="auto" w:fill="auto"/>
          <w:vAlign w:val="center"/>
        </w:tcPr>
        <w:p w14:paraId="43E68275" w14:textId="77777777" w:rsidR="008F1C59" w:rsidRPr="00A22E0A" w:rsidRDefault="008F1C59" w:rsidP="008F1C59">
          <w:pPr>
            <w:pStyle w:val="stBilgi"/>
            <w:rPr>
              <w:rFonts w:ascii="Arial" w:hAnsi="Arial" w:cs="Arial"/>
              <w:sz w:val="18"/>
            </w:rPr>
          </w:pPr>
          <w:r w:rsidRPr="00A22E0A">
            <w:rPr>
              <w:rFonts w:ascii="Arial" w:hAnsi="Arial" w:cs="Arial"/>
              <w:sz w:val="18"/>
            </w:rPr>
            <w:t>İlk Yayın Tarihi</w:t>
          </w:r>
        </w:p>
      </w:tc>
      <w:tc>
        <w:tcPr>
          <w:tcW w:w="1276" w:type="dxa"/>
          <w:vAlign w:val="center"/>
        </w:tcPr>
        <w:p w14:paraId="7D2788A2" w14:textId="77777777" w:rsidR="008F1C59" w:rsidRPr="00A22E0A" w:rsidRDefault="008F1C59" w:rsidP="008F1C59">
          <w:pPr>
            <w:pStyle w:val="stBilgi"/>
            <w:rPr>
              <w:rFonts w:ascii="Arial" w:hAnsi="Arial" w:cs="Arial"/>
              <w:b/>
              <w:sz w:val="18"/>
            </w:rPr>
          </w:pPr>
          <w:r>
            <w:rPr>
              <w:rFonts w:ascii="Arial" w:hAnsi="Arial" w:cs="Arial"/>
              <w:b/>
              <w:sz w:val="18"/>
            </w:rPr>
            <w:t>14.10.2024</w:t>
          </w:r>
        </w:p>
      </w:tc>
    </w:tr>
    <w:tr w:rsidR="008F1C59" w:rsidRPr="00151E02" w14:paraId="7352F5AD" w14:textId="77777777" w:rsidTr="009152D4">
      <w:trPr>
        <w:trHeight w:val="286"/>
      </w:trPr>
      <w:tc>
        <w:tcPr>
          <w:tcW w:w="1702" w:type="dxa"/>
          <w:vMerge/>
          <w:shd w:val="clear" w:color="auto" w:fill="auto"/>
          <w:vAlign w:val="center"/>
        </w:tcPr>
        <w:p w14:paraId="6BAC7CCC" w14:textId="77777777" w:rsidR="008F1C59" w:rsidRPr="00A22E0A" w:rsidRDefault="008F1C59" w:rsidP="008F1C59">
          <w:pPr>
            <w:pStyle w:val="stBilgi"/>
            <w:jc w:val="center"/>
            <w:rPr>
              <w:rFonts w:ascii="Arial" w:hAnsi="Arial" w:cs="Arial"/>
            </w:rPr>
          </w:pPr>
        </w:p>
      </w:tc>
      <w:tc>
        <w:tcPr>
          <w:tcW w:w="5387" w:type="dxa"/>
          <w:vMerge/>
          <w:shd w:val="clear" w:color="auto" w:fill="auto"/>
          <w:vAlign w:val="center"/>
        </w:tcPr>
        <w:p w14:paraId="533C83F0" w14:textId="77777777" w:rsidR="008F1C59" w:rsidRPr="00A22E0A" w:rsidRDefault="008F1C59" w:rsidP="008F1C59">
          <w:pPr>
            <w:pStyle w:val="stBilgi"/>
            <w:jc w:val="center"/>
            <w:rPr>
              <w:rFonts w:ascii="Arial" w:hAnsi="Arial" w:cs="Arial"/>
            </w:rPr>
          </w:pPr>
        </w:p>
      </w:tc>
      <w:tc>
        <w:tcPr>
          <w:tcW w:w="1559" w:type="dxa"/>
          <w:shd w:val="clear" w:color="auto" w:fill="auto"/>
          <w:vAlign w:val="center"/>
        </w:tcPr>
        <w:p w14:paraId="539E6255" w14:textId="77777777" w:rsidR="008F1C59" w:rsidRPr="00A22E0A" w:rsidRDefault="008F1C59" w:rsidP="008F1C59">
          <w:pPr>
            <w:pStyle w:val="stBilgi"/>
            <w:rPr>
              <w:rFonts w:ascii="Arial" w:hAnsi="Arial" w:cs="Arial"/>
              <w:sz w:val="18"/>
            </w:rPr>
          </w:pPr>
          <w:r w:rsidRPr="00A22E0A">
            <w:rPr>
              <w:rFonts w:ascii="Arial" w:hAnsi="Arial" w:cs="Arial"/>
              <w:sz w:val="18"/>
            </w:rPr>
            <w:t>Revizyon Tarihi</w:t>
          </w:r>
        </w:p>
      </w:tc>
      <w:tc>
        <w:tcPr>
          <w:tcW w:w="1276" w:type="dxa"/>
          <w:vAlign w:val="center"/>
        </w:tcPr>
        <w:p w14:paraId="7E2F300A" w14:textId="77777777" w:rsidR="008F1C59" w:rsidRPr="00A22E0A" w:rsidRDefault="008F1C59" w:rsidP="008F1C59">
          <w:pPr>
            <w:pStyle w:val="stBilgi"/>
            <w:rPr>
              <w:rFonts w:ascii="Arial" w:hAnsi="Arial" w:cs="Arial"/>
              <w:b/>
              <w:sz w:val="18"/>
            </w:rPr>
          </w:pPr>
          <w:r>
            <w:rPr>
              <w:rFonts w:ascii="Arial" w:hAnsi="Arial" w:cs="Arial"/>
              <w:b/>
              <w:sz w:val="18"/>
            </w:rPr>
            <w:t>-</w:t>
          </w:r>
        </w:p>
      </w:tc>
    </w:tr>
    <w:tr w:rsidR="008F1C59" w:rsidRPr="00151E02" w14:paraId="7BCEB065" w14:textId="77777777" w:rsidTr="009152D4">
      <w:trPr>
        <w:trHeight w:val="286"/>
      </w:trPr>
      <w:tc>
        <w:tcPr>
          <w:tcW w:w="1702" w:type="dxa"/>
          <w:vMerge/>
          <w:shd w:val="clear" w:color="auto" w:fill="auto"/>
          <w:vAlign w:val="center"/>
        </w:tcPr>
        <w:p w14:paraId="50A7EC67" w14:textId="77777777" w:rsidR="008F1C59" w:rsidRPr="00A22E0A" w:rsidRDefault="008F1C59" w:rsidP="008F1C59">
          <w:pPr>
            <w:pStyle w:val="stBilgi"/>
            <w:jc w:val="center"/>
            <w:rPr>
              <w:rFonts w:ascii="Arial" w:hAnsi="Arial" w:cs="Arial"/>
            </w:rPr>
          </w:pPr>
        </w:p>
      </w:tc>
      <w:tc>
        <w:tcPr>
          <w:tcW w:w="5387" w:type="dxa"/>
          <w:vMerge/>
          <w:shd w:val="clear" w:color="auto" w:fill="auto"/>
          <w:vAlign w:val="center"/>
        </w:tcPr>
        <w:p w14:paraId="5524FD50" w14:textId="77777777" w:rsidR="008F1C59" w:rsidRPr="00A22E0A" w:rsidRDefault="008F1C59" w:rsidP="008F1C59">
          <w:pPr>
            <w:pStyle w:val="stBilgi"/>
            <w:jc w:val="center"/>
            <w:rPr>
              <w:rFonts w:ascii="Arial" w:hAnsi="Arial" w:cs="Arial"/>
            </w:rPr>
          </w:pPr>
        </w:p>
      </w:tc>
      <w:tc>
        <w:tcPr>
          <w:tcW w:w="1559" w:type="dxa"/>
          <w:shd w:val="clear" w:color="auto" w:fill="auto"/>
          <w:vAlign w:val="center"/>
        </w:tcPr>
        <w:p w14:paraId="0716D45C" w14:textId="77777777" w:rsidR="008F1C59" w:rsidRPr="00A22E0A" w:rsidRDefault="008F1C59" w:rsidP="008F1C59">
          <w:pPr>
            <w:pStyle w:val="stBilgi"/>
            <w:rPr>
              <w:rFonts w:ascii="Arial" w:hAnsi="Arial" w:cs="Arial"/>
              <w:sz w:val="18"/>
            </w:rPr>
          </w:pPr>
          <w:r w:rsidRPr="00A22E0A">
            <w:rPr>
              <w:rFonts w:ascii="Arial" w:hAnsi="Arial" w:cs="Arial"/>
              <w:sz w:val="18"/>
            </w:rPr>
            <w:t>Revizyon No</w:t>
          </w:r>
        </w:p>
      </w:tc>
      <w:tc>
        <w:tcPr>
          <w:tcW w:w="1276" w:type="dxa"/>
          <w:vAlign w:val="center"/>
        </w:tcPr>
        <w:p w14:paraId="11DD8F49" w14:textId="77777777" w:rsidR="008F1C59" w:rsidRPr="00A22E0A" w:rsidRDefault="008F1C59" w:rsidP="008F1C59">
          <w:pPr>
            <w:pStyle w:val="stBilgi"/>
            <w:rPr>
              <w:rFonts w:ascii="Arial" w:hAnsi="Arial" w:cs="Arial"/>
              <w:b/>
              <w:sz w:val="18"/>
            </w:rPr>
          </w:pPr>
          <w:r>
            <w:rPr>
              <w:rFonts w:ascii="Arial" w:hAnsi="Arial" w:cs="Arial"/>
              <w:b/>
              <w:sz w:val="18"/>
            </w:rPr>
            <w:t>00</w:t>
          </w:r>
        </w:p>
      </w:tc>
    </w:tr>
    <w:tr w:rsidR="008F1C59" w:rsidRPr="00151E02" w14:paraId="7589ECA3" w14:textId="77777777" w:rsidTr="009152D4">
      <w:trPr>
        <w:trHeight w:val="362"/>
      </w:trPr>
      <w:tc>
        <w:tcPr>
          <w:tcW w:w="1702" w:type="dxa"/>
          <w:vMerge/>
          <w:shd w:val="clear" w:color="auto" w:fill="auto"/>
          <w:vAlign w:val="center"/>
        </w:tcPr>
        <w:p w14:paraId="4351FA78" w14:textId="77777777" w:rsidR="008F1C59" w:rsidRPr="00A22E0A" w:rsidRDefault="008F1C59" w:rsidP="008F1C59">
          <w:pPr>
            <w:pStyle w:val="stBilgi"/>
            <w:jc w:val="center"/>
            <w:rPr>
              <w:rFonts w:ascii="Arial" w:hAnsi="Arial" w:cs="Arial"/>
            </w:rPr>
          </w:pPr>
        </w:p>
      </w:tc>
      <w:tc>
        <w:tcPr>
          <w:tcW w:w="5387" w:type="dxa"/>
          <w:vMerge/>
          <w:shd w:val="clear" w:color="auto" w:fill="auto"/>
          <w:vAlign w:val="center"/>
        </w:tcPr>
        <w:p w14:paraId="3B029719" w14:textId="77777777" w:rsidR="008F1C59" w:rsidRPr="00A22E0A" w:rsidRDefault="008F1C59" w:rsidP="008F1C59">
          <w:pPr>
            <w:pStyle w:val="stBilgi"/>
            <w:jc w:val="center"/>
            <w:rPr>
              <w:rFonts w:ascii="Arial" w:hAnsi="Arial" w:cs="Arial"/>
            </w:rPr>
          </w:pPr>
        </w:p>
      </w:tc>
      <w:tc>
        <w:tcPr>
          <w:tcW w:w="1559" w:type="dxa"/>
          <w:shd w:val="clear" w:color="auto" w:fill="auto"/>
          <w:vAlign w:val="center"/>
        </w:tcPr>
        <w:p w14:paraId="6D6B7B30" w14:textId="77777777" w:rsidR="008F1C59" w:rsidRPr="00A22E0A" w:rsidRDefault="008F1C59" w:rsidP="008F1C59">
          <w:pPr>
            <w:pStyle w:val="stBilgi"/>
            <w:rPr>
              <w:rFonts w:ascii="Arial" w:hAnsi="Arial" w:cs="Arial"/>
              <w:sz w:val="18"/>
            </w:rPr>
          </w:pPr>
          <w:r w:rsidRPr="00A22E0A">
            <w:rPr>
              <w:rFonts w:ascii="Arial" w:hAnsi="Arial" w:cs="Arial"/>
              <w:sz w:val="18"/>
            </w:rPr>
            <w:t>Sayfa</w:t>
          </w:r>
        </w:p>
      </w:tc>
      <w:tc>
        <w:tcPr>
          <w:tcW w:w="1276" w:type="dxa"/>
          <w:vAlign w:val="center"/>
        </w:tcPr>
        <w:p w14:paraId="4F61C9DC" w14:textId="77777777" w:rsidR="008F1C59" w:rsidRPr="00A22E0A" w:rsidRDefault="008F1C59" w:rsidP="008F1C59">
          <w:pPr>
            <w:pStyle w:val="stBilgi"/>
            <w:rPr>
              <w:rFonts w:ascii="Arial" w:hAnsi="Arial" w:cs="Arial"/>
              <w:b/>
              <w:sz w:val="18"/>
            </w:rPr>
          </w:pPr>
          <w:r w:rsidRPr="00A22E0A">
            <w:rPr>
              <w:rFonts w:ascii="Arial" w:hAnsi="Arial" w:cs="Arial"/>
              <w:b/>
              <w:sz w:val="18"/>
            </w:rPr>
            <w:fldChar w:fldCharType="begin"/>
          </w:r>
          <w:r w:rsidRPr="00A22E0A">
            <w:rPr>
              <w:rFonts w:ascii="Arial" w:hAnsi="Arial" w:cs="Arial"/>
              <w:b/>
              <w:sz w:val="18"/>
            </w:rPr>
            <w:instrText xml:space="preserve"> PAGE   \* MERGEFORMAT </w:instrText>
          </w:r>
          <w:r w:rsidRPr="00A22E0A">
            <w:rPr>
              <w:rFonts w:ascii="Arial" w:hAnsi="Arial" w:cs="Arial"/>
              <w:b/>
              <w:sz w:val="18"/>
            </w:rPr>
            <w:fldChar w:fldCharType="separate"/>
          </w:r>
          <w:r>
            <w:rPr>
              <w:rFonts w:ascii="Arial" w:hAnsi="Arial" w:cs="Arial"/>
              <w:b/>
              <w:noProof/>
              <w:sz w:val="18"/>
            </w:rPr>
            <w:t>1</w:t>
          </w:r>
          <w:r w:rsidRPr="00A22E0A">
            <w:rPr>
              <w:rFonts w:ascii="Arial" w:hAnsi="Arial" w:cs="Arial"/>
              <w:b/>
              <w:sz w:val="18"/>
            </w:rPr>
            <w:fldChar w:fldCharType="end"/>
          </w:r>
          <w:r w:rsidRPr="00A22E0A">
            <w:rPr>
              <w:rFonts w:ascii="Arial" w:hAnsi="Arial" w:cs="Arial"/>
              <w:b/>
              <w:sz w:val="18"/>
            </w:rPr>
            <w:t>/</w:t>
          </w:r>
          <w:r w:rsidRPr="00A22E0A">
            <w:rPr>
              <w:rFonts w:ascii="Arial" w:hAnsi="Arial" w:cs="Arial"/>
              <w:b/>
              <w:sz w:val="18"/>
            </w:rPr>
            <w:fldChar w:fldCharType="begin"/>
          </w:r>
          <w:r w:rsidRPr="00A22E0A">
            <w:rPr>
              <w:rFonts w:ascii="Arial" w:hAnsi="Arial" w:cs="Arial"/>
              <w:b/>
              <w:sz w:val="18"/>
            </w:rPr>
            <w:instrText xml:space="preserve"> NUMPAGES   \* MERGEFORMAT </w:instrText>
          </w:r>
          <w:r w:rsidRPr="00A22E0A">
            <w:rPr>
              <w:rFonts w:ascii="Arial" w:hAnsi="Arial" w:cs="Arial"/>
              <w:b/>
              <w:sz w:val="18"/>
            </w:rPr>
            <w:fldChar w:fldCharType="separate"/>
          </w:r>
          <w:r>
            <w:rPr>
              <w:rFonts w:ascii="Arial" w:hAnsi="Arial" w:cs="Arial"/>
              <w:b/>
              <w:noProof/>
              <w:sz w:val="18"/>
            </w:rPr>
            <w:t>1</w:t>
          </w:r>
          <w:r w:rsidRPr="00A22E0A">
            <w:rPr>
              <w:rFonts w:ascii="Arial" w:hAnsi="Arial" w:cs="Arial"/>
              <w:b/>
              <w:sz w:val="18"/>
            </w:rPr>
            <w:fldChar w:fldCharType="end"/>
          </w:r>
        </w:p>
      </w:tc>
    </w:tr>
  </w:tbl>
  <w:p w14:paraId="63E90B95" w14:textId="77777777" w:rsidR="008F1C59" w:rsidRDefault="008F1C59">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6355F"/>
    <w:rsid w:val="001B48A5"/>
    <w:rsid w:val="00214C91"/>
    <w:rsid w:val="00250FA6"/>
    <w:rsid w:val="0036355F"/>
    <w:rsid w:val="007518C5"/>
    <w:rsid w:val="008F1C59"/>
    <w:rsid w:val="009D2DF1"/>
    <w:rsid w:val="00D941BE"/>
    <w:rsid w:val="00ED21E0"/>
    <w:rsid w:val="00EF48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4CEA95"/>
  <w15:docId w15:val="{7FEE9002-1212-4C0E-B582-11BE3E583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C91"/>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36355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tBilgi">
    <w:name w:val="header"/>
    <w:basedOn w:val="Normal"/>
    <w:link w:val="stBilgiChar"/>
    <w:uiPriority w:val="99"/>
    <w:unhideWhenUsed/>
    <w:rsid w:val="008F1C5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F1C59"/>
  </w:style>
  <w:style w:type="paragraph" w:styleId="AltBilgi">
    <w:name w:val="footer"/>
    <w:basedOn w:val="Normal"/>
    <w:link w:val="AltBilgiChar"/>
    <w:uiPriority w:val="99"/>
    <w:unhideWhenUsed/>
    <w:rsid w:val="008F1C5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F1C59"/>
  </w:style>
  <w:style w:type="paragraph" w:styleId="AralkYok">
    <w:name w:val="No Spacing"/>
    <w:uiPriority w:val="1"/>
    <w:qFormat/>
    <w:rsid w:val="008F1C59"/>
    <w:pPr>
      <w:spacing w:after="0" w:line="240" w:lineRule="auto"/>
    </w:pPr>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336</Words>
  <Characters>1919</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Ekrem Akbulut</cp:lastModifiedBy>
  <cp:revision>6</cp:revision>
  <dcterms:created xsi:type="dcterms:W3CDTF">2024-10-14T11:49:00Z</dcterms:created>
  <dcterms:modified xsi:type="dcterms:W3CDTF">2024-10-15T06:49:00Z</dcterms:modified>
</cp:coreProperties>
</file>