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078" w:rsidRDefault="009C2078" w:rsidP="000F0D7D">
      <w:pPr>
        <w:tabs>
          <w:tab w:val="left" w:pos="1152"/>
        </w:tabs>
        <w:spacing w:after="0"/>
        <w:jc w:val="center"/>
        <w:rPr>
          <w:rFonts w:ascii="Times New Roman" w:hAnsi="Times New Roman" w:cs="Times New Roman"/>
          <w:b/>
          <w:sz w:val="24"/>
          <w:szCs w:val="20"/>
        </w:rPr>
      </w:pPr>
      <w:r>
        <w:rPr>
          <w:rFonts w:ascii="Times New Roman" w:hAnsi="Times New Roman" w:cs="Times New Roman"/>
          <w:b/>
          <w:sz w:val="24"/>
          <w:szCs w:val="20"/>
        </w:rPr>
        <w:t>MALATYA TURGUT ÖZAL ÜNİVERSİTESİ</w:t>
      </w:r>
    </w:p>
    <w:p w:rsidR="009C2078" w:rsidRDefault="009C2078" w:rsidP="000F0D7D">
      <w:pPr>
        <w:tabs>
          <w:tab w:val="left" w:pos="1152"/>
        </w:tabs>
        <w:spacing w:after="0"/>
        <w:jc w:val="center"/>
        <w:rPr>
          <w:rFonts w:ascii="Times New Roman" w:hAnsi="Times New Roman" w:cs="Times New Roman"/>
          <w:b/>
          <w:sz w:val="24"/>
          <w:szCs w:val="20"/>
        </w:rPr>
      </w:pPr>
      <w:r w:rsidRPr="001F7F05">
        <w:rPr>
          <w:rFonts w:ascii="Times New Roman" w:hAnsi="Times New Roman" w:cs="Times New Roman"/>
          <w:b/>
          <w:sz w:val="24"/>
          <w:szCs w:val="20"/>
        </w:rPr>
        <w:t>DÖNER SERMAYE İŞLETMESİ MÜDÜRLÜĞÜNE</w:t>
      </w:r>
    </w:p>
    <w:p w:rsidR="009C2078" w:rsidRDefault="009C2078" w:rsidP="000F0D7D">
      <w:pPr>
        <w:tabs>
          <w:tab w:val="left" w:pos="1152"/>
        </w:tabs>
        <w:spacing w:after="0"/>
        <w:jc w:val="center"/>
        <w:rPr>
          <w:rFonts w:ascii="Times New Roman" w:hAnsi="Times New Roman" w:cs="Times New Roman"/>
          <w:b/>
          <w:sz w:val="24"/>
          <w:szCs w:val="20"/>
        </w:rPr>
      </w:pPr>
      <w:r>
        <w:rPr>
          <w:rFonts w:ascii="Times New Roman" w:hAnsi="Times New Roman" w:cs="Times New Roman"/>
          <w:b/>
          <w:sz w:val="24"/>
          <w:szCs w:val="20"/>
        </w:rPr>
        <w:t>(BEYAN FORMU)</w:t>
      </w:r>
    </w:p>
    <w:p w:rsidR="000F0D7D" w:rsidRPr="006E6DDA" w:rsidRDefault="000F0D7D" w:rsidP="000F0D7D">
      <w:pPr>
        <w:tabs>
          <w:tab w:val="left" w:pos="1152"/>
        </w:tabs>
        <w:spacing w:after="0"/>
        <w:jc w:val="center"/>
        <w:rPr>
          <w:rFonts w:ascii="Times New Roman" w:hAnsi="Times New Roman" w:cs="Times New Roman"/>
          <w:b/>
          <w:sz w:val="24"/>
          <w:szCs w:val="20"/>
        </w:rPr>
      </w:pPr>
      <w:bookmarkStart w:id="0" w:name="_GoBack"/>
      <w:bookmarkEnd w:id="0"/>
    </w:p>
    <w:p w:rsidR="009C2078" w:rsidRPr="002168B0" w:rsidRDefault="009C2078" w:rsidP="009C2078">
      <w:pPr>
        <w:tabs>
          <w:tab w:val="left" w:pos="1152"/>
        </w:tabs>
        <w:spacing w:after="0"/>
        <w:jc w:val="both"/>
        <w:rPr>
          <w:rFonts w:ascii="Calibri" w:hAnsi="Calibri" w:cs="Calibri"/>
          <w:sz w:val="20"/>
          <w:szCs w:val="20"/>
        </w:rPr>
      </w:pPr>
      <w:r w:rsidRPr="00BA4580">
        <w:rPr>
          <w:rFonts w:cs="LucidaRoman"/>
          <w:b/>
          <w:sz w:val="20"/>
          <w:szCs w:val="20"/>
        </w:rPr>
        <w:t>1</w:t>
      </w:r>
      <w:r w:rsidRPr="00BA4580">
        <w:rPr>
          <w:rFonts w:cs="LucidaRoman"/>
          <w:sz w:val="20"/>
          <w:szCs w:val="20"/>
        </w:rPr>
        <w:t xml:space="preserve">- </w:t>
      </w:r>
      <w:r w:rsidRPr="002168B0">
        <w:rPr>
          <w:rFonts w:cstheme="minorHAnsi"/>
          <w:sz w:val="20"/>
          <w:szCs w:val="20"/>
        </w:rPr>
        <w:t xml:space="preserve">Üniversite sanayi işbirliği kapsamında yer alacağım/almakta olduğum projenin/faaliyetin Araştırma, Geliştirme ve Tasarım Faaliyetlerinin Desteklenmesine İlişkin Uygulama ve Denetim Yönetmeliğinde  (10.08.2016 tarih ve 29797 </w:t>
      </w:r>
      <w:r w:rsidRPr="002168B0">
        <w:rPr>
          <w:rFonts w:cstheme="minorHAnsi"/>
          <w:color w:val="040C28"/>
          <w:sz w:val="18"/>
          <w:szCs w:val="18"/>
        </w:rPr>
        <w:t>Araştırma, Geliştirme ve Tasarım Faaliyetlerinin Desteklenmesine İlişkin Uygulama ve Denetim Yönetmeliği</w:t>
      </w:r>
      <w:r w:rsidRPr="002168B0">
        <w:rPr>
          <w:rFonts w:cstheme="minorHAnsi"/>
          <w:sz w:val="20"/>
          <w:szCs w:val="20"/>
        </w:rPr>
        <w:t xml:space="preserve"> </w:t>
      </w:r>
      <w:r w:rsidRPr="008F5BB9">
        <w:rPr>
          <w:rFonts w:cstheme="minorHAnsi"/>
          <w:color w:val="000000" w:themeColor="text1"/>
          <w:sz w:val="18"/>
          <w:szCs w:val="18"/>
        </w:rPr>
        <w:t>ile 25.08.2022 tarih ve 31934 sayılı Araştırma, Geliştirme ve tasarım Faaliyetlerinin Desteklenmesine ilişkin Uygulama ve denetim Yönetmeliğinde Değişiklik Yapılmasına Dair Yönetmelik) Resmi Gazeteler ve aşağıda belirtilen “Ar-Ge ve yenilik sayılmayan faaliyetler” ve “Tasarım sayılmayan faaliyetler”</w:t>
      </w:r>
      <w:r w:rsidRPr="002168B0">
        <w:rPr>
          <w:rFonts w:cstheme="minorHAnsi"/>
          <w:color w:val="000000" w:themeColor="text1"/>
          <w:sz w:val="20"/>
          <w:szCs w:val="20"/>
        </w:rPr>
        <w:t xml:space="preserve"> kapsamında olmadığını,</w:t>
      </w:r>
    </w:p>
    <w:p w:rsidR="000F0D7D" w:rsidRDefault="000F0D7D" w:rsidP="009C2078">
      <w:pPr>
        <w:tabs>
          <w:tab w:val="left" w:pos="1152"/>
        </w:tabs>
        <w:spacing w:after="0" w:line="240" w:lineRule="auto"/>
        <w:ind w:left="284"/>
        <w:jc w:val="both"/>
        <w:rPr>
          <w:rFonts w:ascii="Calibri" w:hAnsi="Calibri" w:cs="Calibri"/>
          <w:b/>
          <w:i/>
          <w:sz w:val="18"/>
          <w:szCs w:val="18"/>
        </w:rPr>
      </w:pPr>
    </w:p>
    <w:p w:rsidR="009C2078" w:rsidRPr="00535F56" w:rsidRDefault="009C2078" w:rsidP="009C2078">
      <w:pPr>
        <w:tabs>
          <w:tab w:val="left" w:pos="1152"/>
        </w:tabs>
        <w:spacing w:after="0" w:line="240" w:lineRule="auto"/>
        <w:ind w:left="284"/>
        <w:jc w:val="both"/>
        <w:rPr>
          <w:rFonts w:cs="LucidaRoman"/>
          <w:b/>
          <w:i/>
          <w:sz w:val="18"/>
          <w:szCs w:val="18"/>
        </w:rPr>
      </w:pPr>
      <w:r w:rsidRPr="002168B0">
        <w:rPr>
          <w:rFonts w:ascii="Calibri" w:hAnsi="Calibri" w:cs="Calibri"/>
          <w:b/>
          <w:i/>
          <w:sz w:val="18"/>
          <w:szCs w:val="18"/>
        </w:rPr>
        <w:t>Ar-Ge ve yenilik sayılmayan faaliyetler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b/>
          <w:i/>
          <w:sz w:val="18"/>
          <w:szCs w:val="18"/>
        </w:rPr>
        <w:t>MADDE 5 – (1)</w:t>
      </w:r>
      <w:r w:rsidRPr="00535F56">
        <w:rPr>
          <w:rFonts w:cs="LucidaRoman"/>
          <w:i/>
          <w:sz w:val="18"/>
          <w:szCs w:val="18"/>
        </w:rPr>
        <w:t xml:space="preserve"> Aşağıda sayılan faaliyetler, bu Yönetmeliğin uygulanmasında Ar-Ge ve yenilik faaliyeti kapsamında değerlendirilmez:</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a) Pazarlama faaliyetleri, piyasa taramaları, pazar araştırması ya da satış promosyonu,</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b) Kalite kontrol,</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c) Sosyal bilimlerdeki araştırmalar,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ç) Petrol, doğalgaz, maden rezervleri arama ve sondaj faaliyetleri,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 xml:space="preserve">d) İlaç üretim izni öncesinde </w:t>
      </w:r>
      <w:r w:rsidRPr="00CE23A4">
        <w:rPr>
          <w:b/>
          <w:color w:val="000000" w:themeColor="text1"/>
          <w:sz w:val="18"/>
          <w:szCs w:val="18"/>
        </w:rPr>
        <w:t>Faz-1 ya da Faz-2 çalışmalarından en az biri yurt içinde gerçekleştirilmeksizin yapılan Faz-3</w:t>
      </w:r>
      <w:r w:rsidRPr="00535F56">
        <w:rPr>
          <w:rFonts w:cs="LucidaRoman"/>
          <w:i/>
          <w:sz w:val="18"/>
          <w:szCs w:val="18"/>
        </w:rPr>
        <w:t xml:space="preserve"> klinik çalışmalar ile üretim izni sonrasında gerçekleştirilen klinik çalışmalar,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e) Bir Ar-Ge projesi kapsamında olmaksızın icat edilmiş ya da mevcut geliştirilmiş süreçlerin kullanımı,</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f) Ar-Ge ve yenilik faaliyetlerine yönelik olmayan şekil, renk, dekorasyon ve benzeri estetik ve görsel değişiklikleri içeren biçimsel değişiklikler,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g) Programlama dilleri ile işletim sistemleri hariç olmak üzere, internet sitelerinin ve benzerlerinin hazırlanmasına yardımcı mevcut yazılımların kullanılması suretiyle yapılan yazılım geliştirme faaliyetleri,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ğ) Yazılımlara ilişkin, bilimsel veya teknolojik ilerlemeler veya teknolojik belirsizliklerin çözülmesini içermeyen olağan</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ve tekrarlanan faaliyetler,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h) Kuruluş ve örgütlenmeyle ilgili araştırma giderleri,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ı) Üretim ve üretim altyapısına yönelik yapılan yatırım faaliyetleri, ticari üretimin planlanması ve seri üretim sürecine</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ilişkin harcamalar,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i) Numune verilmek amacıyla prototiplerden kopyalar çıkarılıp dağıtılması ve reklam amaçlı tüketici testleri,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j) Bir Ar-Ge projesi kapsamında olmaksızın yeni süreç, sistem veya ürün ortaya konulmasına hizmet etmeyen doğrudan</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veya gömülü teknoloji transferi,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k) Ar-Ge ve yenilik faaliyetleriyle geliştirilen ürüne veya sürece ilişkin fikrî mülkiyet haklarının edinimi dışında bu</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hakların korunmasına yönelik faaliyetler.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 xml:space="preserve"> beyan ederim.</w:t>
      </w:r>
    </w:p>
    <w:p w:rsidR="000F0D7D" w:rsidRDefault="000F0D7D" w:rsidP="009C2078">
      <w:pPr>
        <w:tabs>
          <w:tab w:val="left" w:pos="1152"/>
        </w:tabs>
        <w:spacing w:after="0" w:line="240" w:lineRule="auto"/>
        <w:ind w:left="284"/>
        <w:jc w:val="both"/>
        <w:rPr>
          <w:rFonts w:cs="LucidaRoman"/>
          <w:b/>
          <w:i/>
          <w:sz w:val="18"/>
          <w:szCs w:val="18"/>
        </w:rPr>
      </w:pPr>
    </w:p>
    <w:p w:rsidR="009C2078" w:rsidRPr="00535F56" w:rsidRDefault="009C2078" w:rsidP="009C2078">
      <w:pPr>
        <w:tabs>
          <w:tab w:val="left" w:pos="1152"/>
        </w:tabs>
        <w:spacing w:after="0" w:line="240" w:lineRule="auto"/>
        <w:ind w:left="284"/>
        <w:jc w:val="both"/>
        <w:rPr>
          <w:rFonts w:cs="LucidaRoman"/>
          <w:b/>
          <w:i/>
          <w:sz w:val="18"/>
          <w:szCs w:val="18"/>
        </w:rPr>
      </w:pPr>
      <w:r w:rsidRPr="00535F56">
        <w:rPr>
          <w:rFonts w:cs="LucidaRoman"/>
          <w:b/>
          <w:i/>
          <w:sz w:val="18"/>
          <w:szCs w:val="18"/>
        </w:rPr>
        <w:t>Tasarım sayılmayan faaliyetler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b/>
          <w:i/>
          <w:sz w:val="18"/>
          <w:szCs w:val="18"/>
        </w:rPr>
        <w:t xml:space="preserve">MADDE 6 – (1) </w:t>
      </w:r>
      <w:r w:rsidRPr="00535F56">
        <w:rPr>
          <w:rFonts w:cs="LucidaRoman"/>
          <w:i/>
          <w:sz w:val="18"/>
          <w:szCs w:val="18"/>
        </w:rPr>
        <w:t>Aşağıda sayılan faaliyetler, bu Yönetmeliğin uygulanmasında tasarım faaliyeti kapsamında değerlendirilmez:</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a) Pazarlama faaliyetleri, piyasa taramaları, pazar araştırması ya da satış promosyonu,</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b) Kalite kontrol,</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c) Bir tasarım projesi kapsamında olmaksızın icat edilmiş ya da mevcut geliştirilmiş süreçlerin kullanımı,</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ç) Kuruluş ve örgütlenmeyle ilgili araştırma giderleri,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d) Üretim ve üretim altyapısına yönelik yapılan yatırım faaliyetleri, ticari üretimin planlanması ve seri üretim sürecine</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ilişkin harcamalar,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e) Numune verilmek amacıyla prototiplerden kopyalar çıkarılıp dağıtılması ve reklam amaçlı tüketici testleri,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f) Bir tasarım projesi kapsamında olmaksızın yeni süreç, sistem veya ürün ortaya konulmasına hizmet etmeyen doğrudan</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veya gömülü teknoloji transferi,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g) Tasarım faaliyetleriyle geliştirilen ürüne veya sürece ilişkin fikrî mülkiyet haklarının edinimi dışında bu hakların korunmasına yönelik faaliyetler,</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ğ) Paris Sözleşmesinin 2 nci mükerrer 6 ncı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9C2078" w:rsidRPr="00535F56" w:rsidRDefault="009C2078" w:rsidP="009C2078">
      <w:pPr>
        <w:tabs>
          <w:tab w:val="left" w:pos="1152"/>
        </w:tabs>
        <w:spacing w:after="0" w:line="240" w:lineRule="auto"/>
        <w:ind w:left="284"/>
        <w:jc w:val="both"/>
        <w:rPr>
          <w:rFonts w:cs="LucidaRoman"/>
          <w:i/>
          <w:sz w:val="18"/>
          <w:szCs w:val="18"/>
        </w:rPr>
      </w:pPr>
      <w:r w:rsidRPr="00535F56">
        <w:rPr>
          <w:rFonts w:cs="LucidaRoman"/>
          <w:i/>
          <w:sz w:val="18"/>
          <w:szCs w:val="18"/>
        </w:rPr>
        <w:t>h) Kamu düzenine veya genel ahlaka aykırı tasarım faaliyetleri.</w:t>
      </w:r>
    </w:p>
    <w:p w:rsidR="000F0D7D" w:rsidRDefault="000F0D7D" w:rsidP="009C2078">
      <w:pPr>
        <w:tabs>
          <w:tab w:val="left" w:pos="1152"/>
        </w:tabs>
        <w:jc w:val="both"/>
        <w:rPr>
          <w:rFonts w:cs="LucidaRoman"/>
          <w:b/>
          <w:sz w:val="20"/>
          <w:szCs w:val="20"/>
        </w:rPr>
      </w:pPr>
    </w:p>
    <w:p w:rsidR="000F0D7D" w:rsidRDefault="000F0D7D" w:rsidP="009C2078">
      <w:pPr>
        <w:tabs>
          <w:tab w:val="left" w:pos="1152"/>
        </w:tabs>
        <w:jc w:val="both"/>
        <w:rPr>
          <w:rFonts w:cs="LucidaRoman"/>
          <w:b/>
          <w:sz w:val="20"/>
          <w:szCs w:val="20"/>
        </w:rPr>
      </w:pPr>
    </w:p>
    <w:p w:rsidR="009C2078" w:rsidRDefault="009C2078" w:rsidP="009C2078">
      <w:pPr>
        <w:tabs>
          <w:tab w:val="left" w:pos="1152"/>
        </w:tabs>
        <w:jc w:val="both"/>
        <w:rPr>
          <w:rFonts w:cs="LucidaRoman"/>
          <w:sz w:val="20"/>
          <w:szCs w:val="20"/>
        </w:rPr>
      </w:pPr>
      <w:r w:rsidRPr="00BA4580">
        <w:rPr>
          <w:rFonts w:cs="LucidaRoman"/>
          <w:b/>
          <w:sz w:val="20"/>
          <w:szCs w:val="20"/>
        </w:rPr>
        <w:t>2</w:t>
      </w:r>
      <w:r w:rsidRPr="00BA4580">
        <w:rPr>
          <w:rFonts w:cs="LucidaRoman"/>
          <w:sz w:val="20"/>
          <w:szCs w:val="20"/>
        </w:rPr>
        <w:t xml:space="preserve">- </w:t>
      </w:r>
      <w:r>
        <w:rPr>
          <w:rFonts w:cs="LucidaRoman"/>
          <w:sz w:val="20"/>
          <w:szCs w:val="20"/>
        </w:rPr>
        <w:t xml:space="preserve">Başvuru formu ve ihtiyaç duyulan tüm eklerini tam ve eksiksiz olarak sunduğumu, aksi halde başvurumun değerlendirmeye alınmayacağını bildiğimi, </w:t>
      </w:r>
      <w:r w:rsidRPr="00D43D69">
        <w:rPr>
          <w:rFonts w:cs="LucidaRoman"/>
          <w:sz w:val="20"/>
          <w:szCs w:val="20"/>
        </w:rPr>
        <w:t>Kabul, beyan ve taahhüt ederim.</w:t>
      </w:r>
    </w:p>
    <w:p w:rsidR="009C2078" w:rsidRDefault="009C2078" w:rsidP="000F0D7D">
      <w:pPr>
        <w:tabs>
          <w:tab w:val="left" w:pos="1152"/>
        </w:tabs>
        <w:jc w:val="right"/>
        <w:rPr>
          <w:rFonts w:cs="LucidaRoman"/>
          <w:sz w:val="20"/>
          <w:szCs w:val="20"/>
        </w:rPr>
      </w:pPr>
      <w:r>
        <w:rPr>
          <w:rFonts w:cs="LucidaRoman"/>
          <w:sz w:val="20"/>
          <w:szCs w:val="20"/>
        </w:rPr>
        <w:t>……./……../202..</w:t>
      </w:r>
    </w:p>
    <w:p w:rsidR="009C2078" w:rsidRPr="009C2078" w:rsidRDefault="000F0D7D" w:rsidP="000F0D7D">
      <w:pPr>
        <w:tabs>
          <w:tab w:val="left" w:pos="1152"/>
        </w:tabs>
        <w:jc w:val="right"/>
        <w:rPr>
          <w:rFonts w:cs="LucidaRoman"/>
          <w:sz w:val="20"/>
          <w:szCs w:val="20"/>
        </w:rPr>
      </w:pPr>
      <w:r>
        <w:rPr>
          <w:rFonts w:cs="LucidaRoman"/>
          <w:sz w:val="20"/>
          <w:szCs w:val="20"/>
        </w:rPr>
        <w:t>Adı Soyadı-</w:t>
      </w:r>
      <w:r w:rsidR="009C2078">
        <w:rPr>
          <w:rFonts w:cs="LucidaRoman"/>
          <w:sz w:val="20"/>
          <w:szCs w:val="20"/>
        </w:rPr>
        <w:t>İmza</w:t>
      </w:r>
    </w:p>
    <w:sectPr w:rsidR="009C2078" w:rsidRPr="009C2078" w:rsidSect="00E44595">
      <w:headerReference w:type="default" r:id="rId6"/>
      <w:footerReference w:type="first" r:id="rId7"/>
      <w:pgSz w:w="11899" w:h="16837" w:code="9"/>
      <w:pgMar w:top="1134" w:right="1418" w:bottom="851"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23" w:rsidRDefault="00C85A23" w:rsidP="009C2078">
      <w:pPr>
        <w:spacing w:after="0" w:line="240" w:lineRule="auto"/>
      </w:pPr>
      <w:r>
        <w:separator/>
      </w:r>
    </w:p>
  </w:endnote>
  <w:endnote w:type="continuationSeparator" w:id="0">
    <w:p w:rsidR="00C85A23" w:rsidRDefault="00C85A23" w:rsidP="009C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F83" w:rsidRDefault="00C85A23" w:rsidP="00F051A7">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23" w:rsidRDefault="00C85A23" w:rsidP="009C2078">
      <w:pPr>
        <w:spacing w:after="0" w:line="240" w:lineRule="auto"/>
      </w:pPr>
      <w:r>
        <w:separator/>
      </w:r>
    </w:p>
  </w:footnote>
  <w:footnote w:type="continuationSeparator" w:id="0">
    <w:p w:rsidR="00C85A23" w:rsidRDefault="00C85A23" w:rsidP="009C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007"/>
      <w:gridCol w:w="1508"/>
      <w:gridCol w:w="1358"/>
    </w:tblGrid>
    <w:tr w:rsidR="000F0D7D" w:rsidRPr="00AE6D38" w:rsidTr="000F0D7D">
      <w:trPr>
        <w:trHeight w:val="276"/>
      </w:trPr>
      <w:tc>
        <w:tcPr>
          <w:tcW w:w="1406" w:type="dxa"/>
          <w:vMerge w:val="restart"/>
          <w:shd w:val="clear" w:color="auto" w:fill="auto"/>
          <w:vAlign w:val="center"/>
        </w:tcPr>
        <w:p w:rsidR="000F0D7D" w:rsidRPr="00AE6D38" w:rsidRDefault="000F0D7D" w:rsidP="000F0D7D">
          <w:pPr>
            <w:pStyle w:val="a"/>
            <w:jc w:val="center"/>
            <w:rPr>
              <w:rFonts w:ascii="Arial" w:hAnsi="Arial" w:cs="Arial"/>
            </w:rPr>
          </w:pPr>
          <w:r>
            <w:rPr>
              <w:noProof/>
            </w:rPr>
            <w:drawing>
              <wp:anchor distT="0" distB="0" distL="114300" distR="114300" simplePos="0" relativeHeight="251670016" behindDoc="0" locked="0" layoutInCell="1" allowOverlap="1">
                <wp:simplePos x="0" y="0"/>
                <wp:positionH relativeFrom="column">
                  <wp:posOffset>-55880</wp:posOffset>
                </wp:positionH>
                <wp:positionV relativeFrom="paragraph">
                  <wp:posOffset>-8890</wp:posOffset>
                </wp:positionV>
                <wp:extent cx="851535" cy="82423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07" w:type="dxa"/>
          <w:vMerge w:val="restart"/>
          <w:shd w:val="clear" w:color="auto" w:fill="auto"/>
          <w:vAlign w:val="center"/>
        </w:tcPr>
        <w:p w:rsidR="000F0D7D" w:rsidRPr="00AE6D38" w:rsidRDefault="000F0D7D" w:rsidP="000F0D7D">
          <w:pPr>
            <w:pStyle w:val="a"/>
            <w:jc w:val="center"/>
            <w:rPr>
              <w:rFonts w:ascii="Arial" w:hAnsi="Arial" w:cs="Arial"/>
              <w:b/>
            </w:rPr>
          </w:pPr>
          <w:r w:rsidRPr="000F0D7D">
            <w:rPr>
              <w:rFonts w:ascii="Arial" w:hAnsi="Arial" w:cs="Arial"/>
              <w:b/>
              <w:sz w:val="28"/>
            </w:rPr>
            <w:t>2547-58-k- BEYAN FORMU</w:t>
          </w:r>
        </w:p>
      </w:tc>
      <w:tc>
        <w:tcPr>
          <w:tcW w:w="1508" w:type="dxa"/>
          <w:shd w:val="clear" w:color="auto" w:fill="auto"/>
          <w:vAlign w:val="center"/>
        </w:tcPr>
        <w:p w:rsidR="000F0D7D" w:rsidRPr="00AE6D38" w:rsidRDefault="000F0D7D" w:rsidP="000F0D7D">
          <w:pPr>
            <w:pStyle w:val="a"/>
            <w:rPr>
              <w:rFonts w:ascii="Arial" w:hAnsi="Arial" w:cs="Arial"/>
              <w:sz w:val="18"/>
            </w:rPr>
          </w:pPr>
          <w:r w:rsidRPr="00AE6D38">
            <w:rPr>
              <w:rFonts w:ascii="Arial" w:hAnsi="Arial" w:cs="Arial"/>
              <w:sz w:val="18"/>
            </w:rPr>
            <w:t>Doküman No</w:t>
          </w:r>
        </w:p>
      </w:tc>
      <w:tc>
        <w:tcPr>
          <w:tcW w:w="1358" w:type="dxa"/>
          <w:shd w:val="clear" w:color="auto" w:fill="auto"/>
          <w:vAlign w:val="center"/>
        </w:tcPr>
        <w:p w:rsidR="000F0D7D" w:rsidRPr="00AE6D38" w:rsidRDefault="000F0D7D" w:rsidP="000F0D7D">
          <w:pPr>
            <w:pStyle w:val="a"/>
            <w:rPr>
              <w:rFonts w:ascii="Arial" w:hAnsi="Arial" w:cs="Arial"/>
              <w:b/>
              <w:sz w:val="18"/>
            </w:rPr>
          </w:pPr>
          <w:r>
            <w:rPr>
              <w:rFonts w:ascii="Arial" w:hAnsi="Arial" w:cs="Arial"/>
              <w:b/>
              <w:sz w:val="18"/>
            </w:rPr>
            <w:t>FR-0602</w:t>
          </w:r>
        </w:p>
      </w:tc>
    </w:tr>
    <w:tr w:rsidR="000F0D7D" w:rsidRPr="00AE6D38" w:rsidTr="000F0D7D">
      <w:trPr>
        <w:trHeight w:val="276"/>
      </w:trPr>
      <w:tc>
        <w:tcPr>
          <w:tcW w:w="1406" w:type="dxa"/>
          <w:vMerge/>
          <w:shd w:val="clear" w:color="auto" w:fill="auto"/>
          <w:vAlign w:val="center"/>
        </w:tcPr>
        <w:p w:rsidR="000F0D7D" w:rsidRPr="00AE6D38" w:rsidRDefault="000F0D7D" w:rsidP="000F0D7D">
          <w:pPr>
            <w:pStyle w:val="a"/>
            <w:jc w:val="center"/>
            <w:rPr>
              <w:rFonts w:ascii="Arial" w:hAnsi="Arial" w:cs="Arial"/>
            </w:rPr>
          </w:pPr>
        </w:p>
      </w:tc>
      <w:tc>
        <w:tcPr>
          <w:tcW w:w="5007" w:type="dxa"/>
          <w:vMerge/>
          <w:shd w:val="clear" w:color="auto" w:fill="auto"/>
          <w:vAlign w:val="center"/>
        </w:tcPr>
        <w:p w:rsidR="000F0D7D" w:rsidRPr="00AE6D38" w:rsidRDefault="000F0D7D" w:rsidP="000F0D7D">
          <w:pPr>
            <w:pStyle w:val="a"/>
            <w:jc w:val="center"/>
            <w:rPr>
              <w:rFonts w:ascii="Arial" w:hAnsi="Arial" w:cs="Arial"/>
            </w:rPr>
          </w:pPr>
        </w:p>
      </w:tc>
      <w:tc>
        <w:tcPr>
          <w:tcW w:w="1508" w:type="dxa"/>
          <w:shd w:val="clear" w:color="auto" w:fill="auto"/>
          <w:vAlign w:val="center"/>
        </w:tcPr>
        <w:p w:rsidR="000F0D7D" w:rsidRPr="00AE6D38" w:rsidRDefault="000F0D7D" w:rsidP="000F0D7D">
          <w:pPr>
            <w:pStyle w:val="a"/>
            <w:rPr>
              <w:rFonts w:ascii="Arial" w:hAnsi="Arial" w:cs="Arial"/>
              <w:sz w:val="18"/>
            </w:rPr>
          </w:pPr>
          <w:r w:rsidRPr="00AE6D38">
            <w:rPr>
              <w:rFonts w:ascii="Arial" w:hAnsi="Arial" w:cs="Arial"/>
              <w:sz w:val="18"/>
            </w:rPr>
            <w:t>İlk Yayın Tarihi</w:t>
          </w:r>
        </w:p>
      </w:tc>
      <w:tc>
        <w:tcPr>
          <w:tcW w:w="1358" w:type="dxa"/>
          <w:shd w:val="clear" w:color="auto" w:fill="auto"/>
          <w:vAlign w:val="center"/>
        </w:tcPr>
        <w:p w:rsidR="000F0D7D" w:rsidRPr="00AE6D38" w:rsidRDefault="000F0D7D" w:rsidP="000F0D7D">
          <w:pPr>
            <w:pStyle w:val="a"/>
            <w:rPr>
              <w:rFonts w:ascii="Arial" w:hAnsi="Arial" w:cs="Arial"/>
              <w:b/>
              <w:sz w:val="18"/>
            </w:rPr>
          </w:pPr>
          <w:r>
            <w:rPr>
              <w:rFonts w:ascii="Arial" w:hAnsi="Arial" w:cs="Arial"/>
              <w:b/>
              <w:sz w:val="18"/>
            </w:rPr>
            <w:t>03.04.</w:t>
          </w:r>
          <w:r>
            <w:rPr>
              <w:rFonts w:ascii="Arial" w:hAnsi="Arial" w:cs="Arial"/>
              <w:b/>
              <w:sz w:val="18"/>
            </w:rPr>
            <w:t>202</w:t>
          </w:r>
          <w:r>
            <w:rPr>
              <w:rFonts w:ascii="Arial" w:hAnsi="Arial" w:cs="Arial"/>
              <w:b/>
              <w:sz w:val="18"/>
            </w:rPr>
            <w:t>6</w:t>
          </w:r>
        </w:p>
      </w:tc>
    </w:tr>
    <w:tr w:rsidR="000F0D7D" w:rsidRPr="00AE6D38" w:rsidTr="000F0D7D">
      <w:trPr>
        <w:trHeight w:val="276"/>
      </w:trPr>
      <w:tc>
        <w:tcPr>
          <w:tcW w:w="1406" w:type="dxa"/>
          <w:vMerge/>
          <w:shd w:val="clear" w:color="auto" w:fill="auto"/>
          <w:vAlign w:val="center"/>
        </w:tcPr>
        <w:p w:rsidR="000F0D7D" w:rsidRPr="00AE6D38" w:rsidRDefault="000F0D7D" w:rsidP="000F0D7D">
          <w:pPr>
            <w:pStyle w:val="a"/>
            <w:jc w:val="center"/>
            <w:rPr>
              <w:rFonts w:ascii="Arial" w:hAnsi="Arial" w:cs="Arial"/>
            </w:rPr>
          </w:pPr>
        </w:p>
      </w:tc>
      <w:tc>
        <w:tcPr>
          <w:tcW w:w="5007" w:type="dxa"/>
          <w:vMerge/>
          <w:shd w:val="clear" w:color="auto" w:fill="auto"/>
          <w:vAlign w:val="center"/>
        </w:tcPr>
        <w:p w:rsidR="000F0D7D" w:rsidRPr="00AE6D38" w:rsidRDefault="000F0D7D" w:rsidP="000F0D7D">
          <w:pPr>
            <w:pStyle w:val="a"/>
            <w:jc w:val="center"/>
            <w:rPr>
              <w:rFonts w:ascii="Arial" w:hAnsi="Arial" w:cs="Arial"/>
            </w:rPr>
          </w:pPr>
        </w:p>
      </w:tc>
      <w:tc>
        <w:tcPr>
          <w:tcW w:w="1508" w:type="dxa"/>
          <w:shd w:val="clear" w:color="auto" w:fill="auto"/>
          <w:vAlign w:val="center"/>
        </w:tcPr>
        <w:p w:rsidR="000F0D7D" w:rsidRPr="00AE6D38" w:rsidRDefault="000F0D7D" w:rsidP="000F0D7D">
          <w:pPr>
            <w:pStyle w:val="a"/>
            <w:rPr>
              <w:rFonts w:ascii="Arial" w:hAnsi="Arial" w:cs="Arial"/>
              <w:sz w:val="18"/>
            </w:rPr>
          </w:pPr>
          <w:r w:rsidRPr="00AE6D38">
            <w:rPr>
              <w:rFonts w:ascii="Arial" w:hAnsi="Arial" w:cs="Arial"/>
              <w:sz w:val="18"/>
            </w:rPr>
            <w:t>Revizyon Tarihi</w:t>
          </w:r>
        </w:p>
      </w:tc>
      <w:tc>
        <w:tcPr>
          <w:tcW w:w="1358" w:type="dxa"/>
          <w:shd w:val="clear" w:color="auto" w:fill="auto"/>
          <w:vAlign w:val="center"/>
        </w:tcPr>
        <w:p w:rsidR="000F0D7D" w:rsidRPr="00AE6D38" w:rsidRDefault="000F0D7D" w:rsidP="000F0D7D">
          <w:pPr>
            <w:pStyle w:val="a"/>
            <w:rPr>
              <w:rFonts w:ascii="Arial" w:hAnsi="Arial" w:cs="Arial"/>
              <w:b/>
              <w:sz w:val="18"/>
            </w:rPr>
          </w:pPr>
          <w:r>
            <w:rPr>
              <w:rFonts w:ascii="Arial" w:hAnsi="Arial" w:cs="Arial"/>
              <w:b/>
              <w:sz w:val="18"/>
            </w:rPr>
            <w:t>-</w:t>
          </w:r>
        </w:p>
      </w:tc>
    </w:tr>
    <w:tr w:rsidR="000F0D7D" w:rsidRPr="00AE6D38" w:rsidTr="000F0D7D">
      <w:trPr>
        <w:trHeight w:val="276"/>
      </w:trPr>
      <w:tc>
        <w:tcPr>
          <w:tcW w:w="1406" w:type="dxa"/>
          <w:vMerge/>
          <w:shd w:val="clear" w:color="auto" w:fill="auto"/>
          <w:vAlign w:val="center"/>
        </w:tcPr>
        <w:p w:rsidR="000F0D7D" w:rsidRPr="00AE6D38" w:rsidRDefault="000F0D7D" w:rsidP="000F0D7D">
          <w:pPr>
            <w:pStyle w:val="a"/>
            <w:jc w:val="center"/>
            <w:rPr>
              <w:rFonts w:ascii="Arial" w:hAnsi="Arial" w:cs="Arial"/>
            </w:rPr>
          </w:pPr>
        </w:p>
      </w:tc>
      <w:tc>
        <w:tcPr>
          <w:tcW w:w="5007" w:type="dxa"/>
          <w:vMerge/>
          <w:shd w:val="clear" w:color="auto" w:fill="auto"/>
          <w:vAlign w:val="center"/>
        </w:tcPr>
        <w:p w:rsidR="000F0D7D" w:rsidRPr="00AE6D38" w:rsidRDefault="000F0D7D" w:rsidP="000F0D7D">
          <w:pPr>
            <w:pStyle w:val="a"/>
            <w:jc w:val="center"/>
            <w:rPr>
              <w:rFonts w:ascii="Arial" w:hAnsi="Arial" w:cs="Arial"/>
            </w:rPr>
          </w:pPr>
        </w:p>
      </w:tc>
      <w:tc>
        <w:tcPr>
          <w:tcW w:w="1508" w:type="dxa"/>
          <w:shd w:val="clear" w:color="auto" w:fill="auto"/>
          <w:vAlign w:val="center"/>
        </w:tcPr>
        <w:p w:rsidR="000F0D7D" w:rsidRPr="00AE6D38" w:rsidRDefault="000F0D7D" w:rsidP="000F0D7D">
          <w:pPr>
            <w:pStyle w:val="a"/>
            <w:rPr>
              <w:rFonts w:ascii="Arial" w:hAnsi="Arial" w:cs="Arial"/>
              <w:sz w:val="18"/>
            </w:rPr>
          </w:pPr>
          <w:r w:rsidRPr="00AE6D38">
            <w:rPr>
              <w:rFonts w:ascii="Arial" w:hAnsi="Arial" w:cs="Arial"/>
              <w:sz w:val="18"/>
            </w:rPr>
            <w:t>Revizyon No</w:t>
          </w:r>
        </w:p>
      </w:tc>
      <w:tc>
        <w:tcPr>
          <w:tcW w:w="1358" w:type="dxa"/>
          <w:shd w:val="clear" w:color="auto" w:fill="auto"/>
          <w:vAlign w:val="center"/>
        </w:tcPr>
        <w:p w:rsidR="000F0D7D" w:rsidRPr="00AE6D38" w:rsidRDefault="000F0D7D" w:rsidP="000F0D7D">
          <w:pPr>
            <w:pStyle w:val="a"/>
            <w:rPr>
              <w:rFonts w:ascii="Arial" w:hAnsi="Arial" w:cs="Arial"/>
              <w:b/>
              <w:sz w:val="18"/>
            </w:rPr>
          </w:pPr>
          <w:r>
            <w:rPr>
              <w:rFonts w:ascii="Arial" w:hAnsi="Arial" w:cs="Arial"/>
              <w:b/>
              <w:sz w:val="18"/>
            </w:rPr>
            <w:t>00</w:t>
          </w:r>
        </w:p>
      </w:tc>
    </w:tr>
    <w:tr w:rsidR="000F0D7D" w:rsidRPr="00AE6D38" w:rsidTr="000F0D7D">
      <w:trPr>
        <w:trHeight w:val="276"/>
      </w:trPr>
      <w:tc>
        <w:tcPr>
          <w:tcW w:w="1406" w:type="dxa"/>
          <w:vMerge/>
          <w:shd w:val="clear" w:color="auto" w:fill="auto"/>
          <w:vAlign w:val="center"/>
        </w:tcPr>
        <w:p w:rsidR="000F0D7D" w:rsidRPr="00AE6D38" w:rsidRDefault="000F0D7D" w:rsidP="000F0D7D">
          <w:pPr>
            <w:pStyle w:val="a"/>
            <w:jc w:val="center"/>
            <w:rPr>
              <w:rFonts w:ascii="Arial" w:hAnsi="Arial" w:cs="Arial"/>
            </w:rPr>
          </w:pPr>
        </w:p>
      </w:tc>
      <w:tc>
        <w:tcPr>
          <w:tcW w:w="5007" w:type="dxa"/>
          <w:vMerge/>
          <w:shd w:val="clear" w:color="auto" w:fill="auto"/>
          <w:vAlign w:val="center"/>
        </w:tcPr>
        <w:p w:rsidR="000F0D7D" w:rsidRPr="00AE6D38" w:rsidRDefault="000F0D7D" w:rsidP="000F0D7D">
          <w:pPr>
            <w:pStyle w:val="a"/>
            <w:jc w:val="center"/>
            <w:rPr>
              <w:rFonts w:ascii="Arial" w:hAnsi="Arial" w:cs="Arial"/>
            </w:rPr>
          </w:pPr>
        </w:p>
      </w:tc>
      <w:tc>
        <w:tcPr>
          <w:tcW w:w="1508" w:type="dxa"/>
          <w:shd w:val="clear" w:color="auto" w:fill="auto"/>
          <w:vAlign w:val="center"/>
        </w:tcPr>
        <w:p w:rsidR="000F0D7D" w:rsidRPr="00AE6D38" w:rsidRDefault="000F0D7D" w:rsidP="000F0D7D">
          <w:pPr>
            <w:pStyle w:val="a"/>
            <w:rPr>
              <w:rFonts w:ascii="Arial" w:hAnsi="Arial" w:cs="Arial"/>
              <w:sz w:val="18"/>
            </w:rPr>
          </w:pPr>
          <w:r w:rsidRPr="00AE6D38">
            <w:rPr>
              <w:rFonts w:ascii="Arial" w:hAnsi="Arial" w:cs="Arial"/>
              <w:sz w:val="18"/>
            </w:rPr>
            <w:t>Sayfa</w:t>
          </w:r>
        </w:p>
      </w:tc>
      <w:tc>
        <w:tcPr>
          <w:tcW w:w="1358" w:type="dxa"/>
          <w:shd w:val="clear" w:color="auto" w:fill="auto"/>
          <w:vAlign w:val="center"/>
        </w:tcPr>
        <w:p w:rsidR="000F0D7D" w:rsidRPr="00AE6D38" w:rsidRDefault="000F0D7D" w:rsidP="000F0D7D">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2</w:t>
          </w:r>
          <w:r w:rsidRPr="00AE6D38">
            <w:rPr>
              <w:rFonts w:ascii="Arial" w:hAnsi="Arial" w:cs="Arial"/>
              <w:b/>
              <w:sz w:val="18"/>
            </w:rPr>
            <w:fldChar w:fldCharType="end"/>
          </w:r>
        </w:p>
      </w:tc>
    </w:tr>
  </w:tbl>
  <w:p w:rsidR="0039517D" w:rsidRPr="00503653" w:rsidRDefault="00C85A23" w:rsidP="0039517D">
    <w:pPr>
      <w:pStyle w:val="stBilgi"/>
      <w:jc w:val="center"/>
      <w:rPr>
        <w:rFonts w:ascii="Arial" w:hAnsi="Arial" w:cs="Arial"/>
        <w:b/>
        <w:noProof/>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C2078"/>
    <w:rsid w:val="000F0D7D"/>
    <w:rsid w:val="006E6DDA"/>
    <w:rsid w:val="009C2078"/>
    <w:rsid w:val="00A50310"/>
    <w:rsid w:val="00C85A23"/>
    <w:rsid w:val="00F8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C8792"/>
  <w15:docId w15:val="{723B53A0-E711-462B-B8D1-A5C8B63D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9C2078"/>
    <w:pPr>
      <w:tabs>
        <w:tab w:val="center" w:pos="4536"/>
        <w:tab w:val="right" w:pos="9072"/>
      </w:tabs>
      <w:spacing w:after="0" w:line="240" w:lineRule="auto"/>
    </w:pPr>
    <w:rPr>
      <w:rFonts w:eastAsiaTheme="minorHAnsi"/>
      <w:lang w:val="en-US" w:eastAsia="en-US"/>
    </w:rPr>
  </w:style>
  <w:style w:type="character" w:customStyle="1" w:styleId="AltBilgiChar">
    <w:name w:val="Alt Bilgi Char"/>
    <w:basedOn w:val="VarsaylanParagrafYazTipi"/>
    <w:link w:val="AltBilgi"/>
    <w:uiPriority w:val="99"/>
    <w:rsid w:val="009C2078"/>
    <w:rPr>
      <w:rFonts w:eastAsiaTheme="minorHAnsi"/>
      <w:lang w:val="en-US" w:eastAsia="en-US"/>
    </w:rPr>
  </w:style>
  <w:style w:type="paragraph" w:styleId="stBilgi">
    <w:name w:val="header"/>
    <w:basedOn w:val="Normal"/>
    <w:link w:val="stBilgiChar"/>
    <w:uiPriority w:val="99"/>
    <w:unhideWhenUsed/>
    <w:rsid w:val="009C2078"/>
    <w:pPr>
      <w:tabs>
        <w:tab w:val="center" w:pos="4536"/>
        <w:tab w:val="right" w:pos="9072"/>
      </w:tabs>
      <w:spacing w:after="0" w:line="240" w:lineRule="auto"/>
    </w:pPr>
    <w:rPr>
      <w:rFonts w:eastAsiaTheme="minorHAnsi"/>
      <w:lang w:val="en-US" w:eastAsia="en-US"/>
    </w:rPr>
  </w:style>
  <w:style w:type="character" w:customStyle="1" w:styleId="stBilgiChar">
    <w:name w:val="Üst Bilgi Char"/>
    <w:basedOn w:val="VarsaylanParagrafYazTipi"/>
    <w:link w:val="stBilgi"/>
    <w:uiPriority w:val="99"/>
    <w:rsid w:val="009C2078"/>
    <w:rPr>
      <w:rFonts w:eastAsiaTheme="minorHAnsi"/>
      <w:lang w:val="en-US" w:eastAsia="en-US"/>
    </w:rPr>
  </w:style>
  <w:style w:type="paragraph" w:styleId="a">
    <w:basedOn w:val="Normal"/>
    <w:next w:val="stBilgi"/>
    <w:link w:val="stbilgiChar0"/>
    <w:uiPriority w:val="99"/>
    <w:unhideWhenUsed/>
    <w:rsid w:val="000F0D7D"/>
    <w:pPr>
      <w:tabs>
        <w:tab w:val="center" w:pos="4536"/>
        <w:tab w:val="right" w:pos="9072"/>
      </w:tabs>
      <w:spacing w:after="0" w:line="240" w:lineRule="auto"/>
    </w:pPr>
  </w:style>
  <w:style w:type="character" w:customStyle="1" w:styleId="stbilgiChar0">
    <w:name w:val="Üstbilgi Char"/>
    <w:basedOn w:val="VarsaylanParagrafYazTipi"/>
    <w:link w:val="a"/>
    <w:uiPriority w:val="99"/>
    <w:rsid w:val="000F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kolay</dc:creator>
  <cp:keywords/>
  <dc:description/>
  <cp:lastModifiedBy>ASUS</cp:lastModifiedBy>
  <cp:revision>4</cp:revision>
  <dcterms:created xsi:type="dcterms:W3CDTF">2026-03-24T07:50:00Z</dcterms:created>
  <dcterms:modified xsi:type="dcterms:W3CDTF">2026-04-03T09:18:00Z</dcterms:modified>
</cp:coreProperties>
</file>