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53" w:rsidRPr="00B26553" w:rsidRDefault="00B26553" w:rsidP="00B26553">
      <w:pPr>
        <w:widowControl w:val="0"/>
        <w:autoSpaceDE w:val="0"/>
        <w:autoSpaceDN w:val="0"/>
        <w:spacing w:after="0" w:line="240" w:lineRule="auto"/>
        <w:rPr>
          <w:rFonts w:ascii="Times New Roman" w:eastAsia="Times New Roman" w:hAnsi="Times New Roman" w:cs="Times New Roman"/>
          <w:b/>
          <w:sz w:val="24"/>
          <w:szCs w:val="24"/>
        </w:rPr>
      </w:pPr>
      <w:r w:rsidRPr="00B26553">
        <w:rPr>
          <w:rFonts w:ascii="Times New Roman" w:eastAsia="Times New Roman" w:hAnsi="Times New Roman" w:cs="Times New Roman"/>
          <w:b/>
          <w:spacing w:val="-4"/>
          <w:sz w:val="24"/>
          <w:szCs w:val="24"/>
        </w:rPr>
        <w:t>1.AMAÇ</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Bu </w:t>
      </w:r>
      <w:proofErr w:type="gramStart"/>
      <w:r w:rsidRPr="00B26553">
        <w:rPr>
          <w:rFonts w:ascii="Times New Roman" w:eastAsia="Times New Roman" w:hAnsi="Times New Roman" w:cs="Times New Roman"/>
          <w:sz w:val="24"/>
          <w:szCs w:val="24"/>
        </w:rPr>
        <w:t>prosedürün</w:t>
      </w:r>
      <w:proofErr w:type="gramEnd"/>
      <w:r w:rsidRPr="00B26553">
        <w:rPr>
          <w:rFonts w:ascii="Times New Roman" w:eastAsia="Times New Roman" w:hAnsi="Times New Roman" w:cs="Times New Roman"/>
          <w:sz w:val="24"/>
          <w:szCs w:val="24"/>
        </w:rPr>
        <w:t xml:space="preserve"> amacı Rektörlüğümüzde yürütülen </w:t>
      </w:r>
      <w:r w:rsidRPr="00B26553">
        <w:rPr>
          <w:rFonts w:ascii="Times New Roman" w:eastAsia="Times New Roman" w:hAnsi="Times New Roman" w:cs="Times New Roman"/>
          <w:spacing w:val="18"/>
          <w:sz w:val="24"/>
          <w:szCs w:val="24"/>
        </w:rPr>
        <w:t xml:space="preserve">enerji </w:t>
      </w:r>
      <w:r w:rsidR="007D2275">
        <w:rPr>
          <w:rFonts w:ascii="Times New Roman" w:eastAsia="Times New Roman" w:hAnsi="Times New Roman" w:cs="Times New Roman"/>
          <w:sz w:val="24"/>
          <w:szCs w:val="24"/>
        </w:rPr>
        <w:t xml:space="preserve">faaliyetlerini etkileyen </w:t>
      </w:r>
      <w:r w:rsidRPr="00B26553">
        <w:rPr>
          <w:rFonts w:ascii="Times New Roman" w:eastAsia="Times New Roman" w:hAnsi="Times New Roman" w:cs="Times New Roman"/>
          <w:sz w:val="24"/>
          <w:szCs w:val="24"/>
        </w:rPr>
        <w:t xml:space="preserve">riskleri belirlemek, analiz etmek ve analiz sonucunda </w:t>
      </w:r>
      <w:r w:rsidR="007D2275">
        <w:rPr>
          <w:rFonts w:ascii="Times New Roman" w:eastAsia="Times New Roman" w:hAnsi="Times New Roman" w:cs="Times New Roman"/>
          <w:sz w:val="24"/>
          <w:szCs w:val="24"/>
        </w:rPr>
        <w:t>riskin azaltılması veya ortadan kaldırılmasını</w:t>
      </w:r>
      <w:r w:rsidRPr="00B26553">
        <w:rPr>
          <w:rFonts w:ascii="Times New Roman" w:eastAsia="Times New Roman" w:hAnsi="Times New Roman" w:cs="Times New Roman"/>
          <w:sz w:val="24"/>
          <w:szCs w:val="24"/>
        </w:rPr>
        <w:t xml:space="preserve"> sağlamak için bir yöntem oluşturmaktır.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pacing w:val="-2"/>
          <w:sz w:val="24"/>
          <w:szCs w:val="24"/>
        </w:rPr>
        <w:t>2.KAPSAM</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r w:rsidRPr="00B26553">
        <w:rPr>
          <w:rFonts w:ascii="Times New Roman" w:eastAsia="Times New Roman" w:hAnsi="Times New Roman" w:cs="Times New Roman"/>
          <w:sz w:val="24"/>
          <w:szCs w:val="24"/>
        </w:rPr>
        <w:t xml:space="preserve">Bu </w:t>
      </w:r>
      <w:proofErr w:type="gramStart"/>
      <w:r w:rsidRPr="00B26553">
        <w:rPr>
          <w:rFonts w:ascii="Times New Roman" w:eastAsia="Times New Roman" w:hAnsi="Times New Roman" w:cs="Times New Roman"/>
          <w:sz w:val="24"/>
          <w:szCs w:val="24"/>
        </w:rPr>
        <w:t>prosedür</w:t>
      </w:r>
      <w:proofErr w:type="gramEnd"/>
      <w:r w:rsidRPr="00B26553">
        <w:rPr>
          <w:rFonts w:ascii="Times New Roman" w:eastAsia="Times New Roman" w:hAnsi="Times New Roman" w:cs="Times New Roman"/>
          <w:sz w:val="24"/>
          <w:szCs w:val="24"/>
        </w:rPr>
        <w:t xml:space="preserve"> TS EN ISO 50001:2018 Enerji Yönetim Sistemi kapsamında tanımlanmış olan varlıkları </w:t>
      </w:r>
      <w:r w:rsidRPr="00B26553">
        <w:rPr>
          <w:rFonts w:ascii="Times New Roman" w:eastAsia="Times New Roman" w:hAnsi="Times New Roman" w:cs="Times New Roman"/>
          <w:spacing w:val="-2"/>
          <w:sz w:val="24"/>
          <w:szCs w:val="24"/>
        </w:rPr>
        <w:t>kapsar.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pacing w:val="-2"/>
          <w:sz w:val="24"/>
          <w:szCs w:val="24"/>
        </w:rPr>
        <w:t>3.TANIMLAR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Risk: </w:t>
      </w:r>
      <w:r w:rsidRPr="00B26553">
        <w:rPr>
          <w:rFonts w:ascii="Times New Roman" w:eastAsia="Times New Roman" w:hAnsi="Times New Roman" w:cs="Times New Roman"/>
          <w:sz w:val="24"/>
          <w:szCs w:val="24"/>
        </w:rPr>
        <w:t xml:space="preserve">Hedefler üzerindeki belirsizlik etkisidir. Etki beklenenden pozitif veya negatif </w:t>
      </w:r>
      <w:r w:rsidRPr="00B26553">
        <w:rPr>
          <w:rFonts w:ascii="Times New Roman" w:eastAsia="Times New Roman" w:hAnsi="Times New Roman" w:cs="Times New Roman"/>
          <w:spacing w:val="-2"/>
          <w:sz w:val="24"/>
          <w:szCs w:val="24"/>
        </w:rPr>
        <w:t>sapmadır.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Risk Yönetimi: </w:t>
      </w:r>
      <w:r w:rsidRPr="00B26553">
        <w:rPr>
          <w:rFonts w:ascii="Times New Roman" w:eastAsia="Times New Roman" w:hAnsi="Times New Roman" w:cs="Times New Roman"/>
          <w:sz w:val="24"/>
          <w:szCs w:val="24"/>
        </w:rPr>
        <w:t xml:space="preserve">Riske ilişkin olarak bir fakültemizin yönlendirilmesi ve kontrolü için koordineli </w:t>
      </w:r>
      <w:r w:rsidRPr="00B26553">
        <w:rPr>
          <w:rFonts w:ascii="Times New Roman" w:eastAsia="Times New Roman" w:hAnsi="Times New Roman" w:cs="Times New Roman"/>
          <w:spacing w:val="-2"/>
          <w:sz w:val="24"/>
          <w:szCs w:val="24"/>
        </w:rPr>
        <w:t>faaliyetler.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Risk Analizi: </w:t>
      </w:r>
      <w:r w:rsidRPr="00B26553">
        <w:rPr>
          <w:rFonts w:ascii="Times New Roman" w:eastAsia="Times New Roman" w:hAnsi="Times New Roman" w:cs="Times New Roman"/>
          <w:sz w:val="24"/>
          <w:szCs w:val="24"/>
        </w:rPr>
        <w:t xml:space="preserve">Riskin doğasını anlama ve risk seviyesini belirleme </w:t>
      </w:r>
      <w:r w:rsidRPr="00B26553">
        <w:rPr>
          <w:rFonts w:ascii="Times New Roman" w:eastAsia="Times New Roman" w:hAnsi="Times New Roman" w:cs="Times New Roman"/>
          <w:spacing w:val="-2"/>
          <w:sz w:val="24"/>
          <w:szCs w:val="24"/>
        </w:rPr>
        <w:t>süreci.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Risk Seviyesi: </w:t>
      </w:r>
      <w:r w:rsidRPr="00B26553">
        <w:rPr>
          <w:rFonts w:ascii="Times New Roman" w:eastAsia="Times New Roman" w:hAnsi="Times New Roman" w:cs="Times New Roman"/>
          <w:sz w:val="24"/>
          <w:szCs w:val="24"/>
        </w:rPr>
        <w:t>Sonuçların ve onların ihtimalinin birleşimi cinsinden ifade edilen, bir riskin büyüklüğü veya risklerin birleşimi.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R(Risk Öncelik Değeri): </w:t>
      </w:r>
      <w:r w:rsidRPr="00B26553">
        <w:rPr>
          <w:rFonts w:ascii="Times New Roman" w:eastAsia="Times New Roman" w:hAnsi="Times New Roman" w:cs="Times New Roman"/>
          <w:sz w:val="24"/>
          <w:szCs w:val="24"/>
        </w:rPr>
        <w:t>Hata oluşumu, hatanın önemi ve hatalı ürünün müşteriye ulaşma olasılığını gösterir. R yüksek ise oluşma olasılığı yüksek, R düşük ise oluşma olasılığı düşüktür.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Olasılık: </w:t>
      </w:r>
      <w:r w:rsidRPr="00B26553">
        <w:rPr>
          <w:rFonts w:ascii="Times New Roman" w:eastAsia="Times New Roman" w:hAnsi="Times New Roman" w:cs="Times New Roman"/>
          <w:sz w:val="24"/>
          <w:szCs w:val="24"/>
        </w:rPr>
        <w:t>Hatanın ortaya çıkma nedeni olasılığını tanımlar.(1-5arasında</w:t>
      </w:r>
      <w:r w:rsidRPr="00B26553">
        <w:rPr>
          <w:rFonts w:ascii="Times New Roman" w:eastAsia="Times New Roman" w:hAnsi="Times New Roman" w:cs="Times New Roman"/>
          <w:spacing w:val="-2"/>
          <w:sz w:val="24"/>
          <w:szCs w:val="24"/>
        </w:rPr>
        <w:t>derecelendirilir)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Şiddet: </w:t>
      </w:r>
      <w:r w:rsidRPr="00B26553">
        <w:rPr>
          <w:rFonts w:ascii="Times New Roman" w:eastAsia="Times New Roman" w:hAnsi="Times New Roman" w:cs="Times New Roman"/>
          <w:sz w:val="24"/>
          <w:szCs w:val="24"/>
        </w:rPr>
        <w:t>Olası hata türünün müşteriye olan etkisini tanımlar(1-5arasında</w:t>
      </w:r>
      <w:r w:rsidRPr="00B26553">
        <w:rPr>
          <w:rFonts w:ascii="Times New Roman" w:eastAsia="Times New Roman" w:hAnsi="Times New Roman" w:cs="Times New Roman"/>
          <w:spacing w:val="-2"/>
          <w:sz w:val="24"/>
          <w:szCs w:val="24"/>
        </w:rPr>
        <w:t>derecelendirilir.)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Artık Risk: </w:t>
      </w:r>
      <w:r w:rsidRPr="00B26553">
        <w:rPr>
          <w:rFonts w:ascii="Times New Roman" w:eastAsia="Times New Roman" w:hAnsi="Times New Roman" w:cs="Times New Roman"/>
          <w:sz w:val="24"/>
          <w:szCs w:val="24"/>
        </w:rPr>
        <w:t xml:space="preserve">Risk iyileştirmesinden sonra geriye kalan </w:t>
      </w:r>
      <w:r w:rsidRPr="00B26553">
        <w:rPr>
          <w:rFonts w:ascii="Times New Roman" w:eastAsia="Times New Roman" w:hAnsi="Times New Roman" w:cs="Times New Roman"/>
          <w:spacing w:val="-2"/>
          <w:sz w:val="24"/>
          <w:szCs w:val="24"/>
        </w:rPr>
        <w:t>risk.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proofErr w:type="spellStart"/>
      <w:r w:rsidRPr="00B26553">
        <w:rPr>
          <w:rFonts w:ascii="Times New Roman" w:eastAsia="Times New Roman" w:hAnsi="Times New Roman" w:cs="Times New Roman"/>
          <w:b/>
          <w:sz w:val="24"/>
          <w:szCs w:val="24"/>
        </w:rPr>
        <w:t>EnYS</w:t>
      </w:r>
      <w:proofErr w:type="spellEnd"/>
      <w:r w:rsidRPr="00B26553">
        <w:rPr>
          <w:rFonts w:ascii="Times New Roman" w:eastAsia="Times New Roman" w:hAnsi="Times New Roman" w:cs="Times New Roman"/>
          <w:b/>
          <w:sz w:val="24"/>
          <w:szCs w:val="24"/>
        </w:rPr>
        <w:t xml:space="preserve">: </w:t>
      </w:r>
      <w:r w:rsidRPr="00B26553">
        <w:rPr>
          <w:rFonts w:ascii="Times New Roman" w:eastAsia="Times New Roman" w:hAnsi="Times New Roman" w:cs="Times New Roman"/>
          <w:sz w:val="24"/>
          <w:szCs w:val="24"/>
        </w:rPr>
        <w:t xml:space="preserve">Enerji Yönetim </w:t>
      </w:r>
      <w:r w:rsidRPr="00B26553">
        <w:rPr>
          <w:rFonts w:ascii="Times New Roman" w:eastAsia="Times New Roman" w:hAnsi="Times New Roman" w:cs="Times New Roman"/>
          <w:spacing w:val="-2"/>
          <w:sz w:val="24"/>
          <w:szCs w:val="24"/>
        </w:rPr>
        <w:t>Sistemi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4.FAALİYET</w:t>
      </w:r>
      <w:r w:rsidRPr="00B26553">
        <w:rPr>
          <w:rFonts w:ascii="Times New Roman" w:eastAsia="Times New Roman" w:hAnsi="Times New Roman" w:cs="Times New Roman"/>
          <w:b/>
          <w:spacing w:val="-2"/>
          <w:sz w:val="24"/>
          <w:szCs w:val="24"/>
        </w:rPr>
        <w:t>AKIŞI: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 xml:space="preserve">Risk ve Fırsatları Belirleme </w:t>
      </w:r>
      <w:r w:rsidRPr="00B26553">
        <w:rPr>
          <w:rFonts w:ascii="Times New Roman" w:eastAsia="Times New Roman" w:hAnsi="Times New Roman" w:cs="Times New Roman"/>
          <w:b/>
          <w:spacing w:val="-2"/>
          <w:sz w:val="24"/>
          <w:szCs w:val="24"/>
        </w:rPr>
        <w:t>Faaliyetleri;</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Rektörlüğümüzün amacı ve stratejik yönü ile ilgili olan ve Enerji Yönetim Sistemimizde amaçlanan sonuçlarına ulaşabilme yeteneğini etkileyen tüm hususlar dikkate alınmaktadır.</w:t>
      </w:r>
    </w:p>
    <w:p w:rsidR="00B26553" w:rsidRPr="00B26553" w:rsidRDefault="00086256" w:rsidP="00B2655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İlgili </w:t>
      </w:r>
      <w:r w:rsidR="00B26553" w:rsidRPr="00B26553">
        <w:rPr>
          <w:rFonts w:ascii="Times New Roman" w:eastAsia="Times New Roman" w:hAnsi="Times New Roman" w:cs="Times New Roman"/>
          <w:sz w:val="24"/>
          <w:szCs w:val="24"/>
        </w:rPr>
        <w:t>çalışanlarımız (Enerji alanında faaliyet gösteren) ve yasal şartlarını etkileyen aşağıdaki konuları da kapsayan risk analizi ve fırsatların belirlenmesi çalışmalarını yapmaktadır. Asgari konular aşağıda belirtilmiştir. Bunlar;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Enerji Yönetim Sisteminin amaçlanan çıktılarına ulaşabileceğine güvence </w:t>
      </w:r>
      <w:r w:rsidRPr="00B26553">
        <w:rPr>
          <w:rFonts w:ascii="Times New Roman" w:eastAsia="Times New Roman" w:hAnsi="Times New Roman" w:cs="Times New Roman"/>
          <w:spacing w:val="-2"/>
          <w:sz w:val="24"/>
          <w:szCs w:val="24"/>
        </w:rPr>
        <w:t>vermek,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İstenen etkileri </w:t>
      </w:r>
      <w:r w:rsidRPr="00B26553">
        <w:rPr>
          <w:rFonts w:ascii="Times New Roman" w:eastAsia="Times New Roman" w:hAnsi="Times New Roman" w:cs="Times New Roman"/>
          <w:spacing w:val="-2"/>
          <w:sz w:val="24"/>
          <w:szCs w:val="24"/>
        </w:rPr>
        <w:t>geliştirmek,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İstenmeyen etkileri önlemek veya </w:t>
      </w:r>
      <w:r w:rsidRPr="00B26553">
        <w:rPr>
          <w:rFonts w:ascii="Times New Roman" w:eastAsia="Times New Roman" w:hAnsi="Times New Roman" w:cs="Times New Roman"/>
          <w:spacing w:val="-2"/>
          <w:sz w:val="24"/>
          <w:szCs w:val="24"/>
        </w:rPr>
        <w:t>azaltmak,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İyileşmeye </w:t>
      </w:r>
      <w:r w:rsidRPr="00B26553">
        <w:rPr>
          <w:rFonts w:ascii="Times New Roman" w:eastAsia="Times New Roman" w:hAnsi="Times New Roman" w:cs="Times New Roman"/>
          <w:spacing w:val="-2"/>
          <w:sz w:val="24"/>
          <w:szCs w:val="24"/>
        </w:rPr>
        <w:t>erişim,</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pacing w:val="4"/>
          <w:sz w:val="24"/>
          <w:szCs w:val="24"/>
        </w:rPr>
        <w:t>Risk Belirlemede Tercih Edilebilecek Seçenekler</w:t>
      </w:r>
      <w:r w:rsidRPr="00B26553">
        <w:rPr>
          <w:rFonts w:ascii="Times New Roman" w:eastAsia="Times New Roman" w:hAnsi="Times New Roman" w:cs="Times New Roman"/>
          <w:b/>
          <w:spacing w:val="-2"/>
          <w:sz w:val="24"/>
          <w:szCs w:val="24"/>
        </w:rPr>
        <w:t>(örnekler);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Riskten </w:t>
      </w:r>
      <w:r w:rsidRPr="00B26553">
        <w:rPr>
          <w:rFonts w:ascii="Times New Roman" w:eastAsia="Times New Roman" w:hAnsi="Times New Roman" w:cs="Times New Roman"/>
          <w:spacing w:val="-2"/>
          <w:sz w:val="24"/>
          <w:szCs w:val="24"/>
        </w:rPr>
        <w:t>Kaçma,</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Fırsat kovalarken risk </w:t>
      </w:r>
      <w:r w:rsidRPr="00B26553">
        <w:rPr>
          <w:rFonts w:ascii="Times New Roman" w:eastAsia="Times New Roman" w:hAnsi="Times New Roman" w:cs="Times New Roman"/>
          <w:spacing w:val="-4"/>
          <w:sz w:val="24"/>
          <w:szCs w:val="24"/>
        </w:rPr>
        <w:t>alma,</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kaynağının yok </w:t>
      </w:r>
      <w:r w:rsidRPr="00B26553">
        <w:rPr>
          <w:rFonts w:ascii="Times New Roman" w:eastAsia="Times New Roman" w:hAnsi="Times New Roman" w:cs="Times New Roman"/>
          <w:spacing w:val="-2"/>
          <w:sz w:val="24"/>
          <w:szCs w:val="24"/>
        </w:rPr>
        <w:t>edilmesi,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Faaliyetlerin yürütülme şeklinin </w:t>
      </w:r>
      <w:r w:rsidRPr="00B26553">
        <w:rPr>
          <w:rFonts w:ascii="Times New Roman" w:eastAsia="Times New Roman" w:hAnsi="Times New Roman" w:cs="Times New Roman"/>
          <w:spacing w:val="-2"/>
          <w:sz w:val="24"/>
          <w:szCs w:val="24"/>
        </w:rPr>
        <w:t>değiştirilmesi,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w:t>
      </w:r>
      <w:r w:rsidRPr="00B26553">
        <w:rPr>
          <w:rFonts w:ascii="Times New Roman" w:eastAsia="Times New Roman" w:hAnsi="Times New Roman" w:cs="Times New Roman"/>
          <w:spacing w:val="-2"/>
          <w:sz w:val="24"/>
          <w:szCs w:val="24"/>
        </w:rPr>
        <w:t>paylaşımı,</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Bilgiye dayanan karar ile risk </w:t>
      </w:r>
      <w:r w:rsidRPr="00B26553">
        <w:rPr>
          <w:rFonts w:ascii="Times New Roman" w:eastAsia="Times New Roman" w:hAnsi="Times New Roman" w:cs="Times New Roman"/>
          <w:spacing w:val="-2"/>
          <w:sz w:val="24"/>
          <w:szCs w:val="24"/>
        </w:rPr>
        <w:t>tespiti,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w w:val="110"/>
          <w:sz w:val="24"/>
          <w:szCs w:val="24"/>
        </w:rPr>
        <w:t>Risk Analizi Sonucu Ortaya Çıkabilecek Fırsatlar</w:t>
      </w:r>
      <w:r w:rsidRPr="00B26553">
        <w:rPr>
          <w:rFonts w:ascii="Times New Roman" w:eastAsia="Times New Roman" w:hAnsi="Times New Roman" w:cs="Times New Roman"/>
          <w:b/>
          <w:spacing w:val="-2"/>
          <w:w w:val="110"/>
          <w:sz w:val="24"/>
          <w:szCs w:val="24"/>
        </w:rPr>
        <w:t>(örnekler);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Yeni bölümlerin/uygulamaların adapte </w:t>
      </w:r>
      <w:r w:rsidRPr="00B26553">
        <w:rPr>
          <w:rFonts w:ascii="Times New Roman" w:eastAsia="Times New Roman" w:hAnsi="Times New Roman" w:cs="Times New Roman"/>
          <w:spacing w:val="-2"/>
          <w:sz w:val="24"/>
          <w:szCs w:val="24"/>
        </w:rPr>
        <w:t>edilmesi,</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Yeni hizmetlerin tanıtımını </w:t>
      </w:r>
      <w:r w:rsidRPr="00B26553">
        <w:rPr>
          <w:rFonts w:ascii="Times New Roman" w:eastAsia="Times New Roman" w:hAnsi="Times New Roman" w:cs="Times New Roman"/>
          <w:spacing w:val="-2"/>
          <w:sz w:val="24"/>
          <w:szCs w:val="24"/>
        </w:rPr>
        <w:t>yapmak,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Ortaklıklar kurma, Enerji tasarrufu </w:t>
      </w:r>
      <w:r w:rsidRPr="00B26553">
        <w:rPr>
          <w:rFonts w:ascii="Times New Roman" w:eastAsia="Times New Roman" w:hAnsi="Times New Roman" w:cs="Times New Roman"/>
          <w:spacing w:val="-2"/>
          <w:sz w:val="24"/>
          <w:szCs w:val="24"/>
        </w:rPr>
        <w:t>noktasında</w:t>
      </w:r>
    </w:p>
    <w:p w:rsid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r w:rsidRPr="00B26553">
        <w:rPr>
          <w:rFonts w:ascii="Times New Roman" w:eastAsia="Times New Roman" w:hAnsi="Times New Roman" w:cs="Times New Roman"/>
          <w:sz w:val="24"/>
          <w:szCs w:val="24"/>
        </w:rPr>
        <w:t xml:space="preserve">Yeni teknoloji </w:t>
      </w:r>
      <w:r w:rsidRPr="00B26553">
        <w:rPr>
          <w:rFonts w:ascii="Times New Roman" w:eastAsia="Times New Roman" w:hAnsi="Times New Roman" w:cs="Times New Roman"/>
          <w:spacing w:val="-2"/>
          <w:sz w:val="24"/>
          <w:szCs w:val="24"/>
        </w:rPr>
        <w:t>kullanımı,</w:t>
      </w:r>
    </w:p>
    <w:p w:rsidR="00086256" w:rsidRPr="00B26553" w:rsidRDefault="00086256"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Yenilenebilir Enerji Kaynaklarının Kullanımı</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Risk Yönetiminin Prensipleri;</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 xml:space="preserve"> </w:t>
      </w:r>
      <w:r w:rsidRPr="00B26553">
        <w:rPr>
          <w:rFonts w:ascii="Times New Roman" w:eastAsia="Times New Roman" w:hAnsi="Times New Roman" w:cs="Times New Roman"/>
          <w:sz w:val="24"/>
          <w:szCs w:val="24"/>
        </w:rPr>
        <w:t>Risk yönetiminin etkili olması için, her seviyede aşağıdaki prensiplere uygun olarak çalışmalarımızı yürütmekteyiz.</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yönetimi değer yaratır ve korur: Örnek olarak, </w:t>
      </w:r>
      <w:r w:rsidRPr="00B26553">
        <w:rPr>
          <w:rFonts w:ascii="Times New Roman" w:eastAsia="Times New Roman" w:hAnsi="Times New Roman" w:cs="Times New Roman"/>
          <w:spacing w:val="18"/>
          <w:sz w:val="24"/>
          <w:szCs w:val="24"/>
        </w:rPr>
        <w:t xml:space="preserve">Enerji </w:t>
      </w:r>
      <w:r w:rsidRPr="00B26553">
        <w:rPr>
          <w:rFonts w:ascii="Times New Roman" w:eastAsia="Times New Roman" w:hAnsi="Times New Roman" w:cs="Times New Roman"/>
          <w:sz w:val="24"/>
          <w:szCs w:val="24"/>
        </w:rPr>
        <w:t>tasarrufu sağlanması ve korunması, insan sağlığı ve güvenliği, yasal ve mevzuatla ilgili uygunluğu, genel kabulü, çevresel korumayı, hizmet kalitesini, operasyonların verimliliğini idare ve tanınmışlığı içine alan amaçları gösterilebilir ve performans iyileştirmelerine katkıda bulunur.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rektörlüğümüzün ilgili bütün süreçlerin ayrılmaz bir bütünüdür: Risk yönetimi, rektörlüğümüzün ana faaliyetleri ve süreçlerinden ayrı tek başına bir faaliyet değildir. Risk yönetimi yönetimin sorumluluklarının bir bölümüdür.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karar almanın bir bölümüdür: Risk yönetimi, karar alıcıların bilgilendirilmiş seçimler yapmalarına, faaliyetleri öncelik sıralaması yapmalarına ve alternatif faaliyet planları arasında seçiciliklerine yardımcı olur.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açık olarak belirsizliği belirtir: Risk yönetimi açık olarak belirsizliği, bu belirsizliğin doğasını ve onun nasıl belirtileceğini dikkate alır.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w w:val="105"/>
          <w:sz w:val="24"/>
          <w:szCs w:val="24"/>
        </w:rPr>
        <w:t>Risk yönetimi sistematik, yapısal ve zamanındadır: Risk yönetimine sistematik, zamanında ve yapısal bir yaklaşım, verimliliğe ve tutarlı, kıyaslamalı ve güvenilir sonuçlara katkıda bulunur.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yönetimi mevcut en iyi bilgiyi esas alır: Riski yönetme sürecine ilişkin girdiler tarihi veri,  tecrübe, paydaş geri beslemesi, gözlem, öngörü ve uzman yargısı gibi bilgi kaynaklarına dayanır. Bununla birlikte, karar alıcılar verilerin herhangi sınırlamaları veya kullanılan modellemesi veya uzmanlar arasında farklılıkların ihtimalini dikkate almalı ve bunlar hakkında kendilerini </w:t>
      </w:r>
      <w:r w:rsidRPr="00B26553">
        <w:rPr>
          <w:rFonts w:ascii="Times New Roman" w:eastAsia="Times New Roman" w:hAnsi="Times New Roman" w:cs="Times New Roman"/>
          <w:spacing w:val="-2"/>
          <w:sz w:val="24"/>
          <w:szCs w:val="24"/>
        </w:rPr>
        <w:t>bilgilendirmelidir.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w w:val="105"/>
          <w:sz w:val="24"/>
          <w:szCs w:val="24"/>
        </w:rPr>
        <w:t xml:space="preserve">Risk yönetimi biçimseldir: Risk yönetimi, rektörlüğümüzün iç-dış hususları ve risk </w:t>
      </w:r>
      <w:proofErr w:type="gramStart"/>
      <w:r w:rsidRPr="00B26553">
        <w:rPr>
          <w:rFonts w:ascii="Times New Roman" w:eastAsia="Times New Roman" w:hAnsi="Times New Roman" w:cs="Times New Roman"/>
          <w:w w:val="105"/>
          <w:sz w:val="24"/>
          <w:szCs w:val="24"/>
        </w:rPr>
        <w:t>profili</w:t>
      </w:r>
      <w:proofErr w:type="gramEnd"/>
      <w:r w:rsidRPr="00B26553">
        <w:rPr>
          <w:rFonts w:ascii="Times New Roman" w:eastAsia="Times New Roman" w:hAnsi="Times New Roman" w:cs="Times New Roman"/>
          <w:w w:val="105"/>
          <w:sz w:val="24"/>
          <w:szCs w:val="24"/>
        </w:rPr>
        <w:t xml:space="preserve"> ile </w:t>
      </w:r>
      <w:r w:rsidRPr="00B26553">
        <w:rPr>
          <w:rFonts w:ascii="Times New Roman" w:eastAsia="Times New Roman" w:hAnsi="Times New Roman" w:cs="Times New Roman"/>
          <w:spacing w:val="-2"/>
          <w:w w:val="105"/>
          <w:sz w:val="24"/>
          <w:szCs w:val="24"/>
        </w:rPr>
        <w:t>ayarlanır.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insan ve kültürel faktörleri dikkate alır: Risk yönetimi,</w:t>
      </w:r>
      <w:r w:rsidRPr="00B26553">
        <w:rPr>
          <w:rFonts w:ascii="Times New Roman" w:eastAsia="Times New Roman" w:hAnsi="Times New Roman" w:cs="Times New Roman"/>
          <w:sz w:val="24"/>
          <w:szCs w:val="24"/>
        </w:rPr>
        <w:tab/>
      </w:r>
      <w:r w:rsidRPr="00B26553">
        <w:rPr>
          <w:rFonts w:ascii="Times New Roman" w:eastAsia="Times New Roman" w:hAnsi="Times New Roman" w:cs="Times New Roman"/>
          <w:spacing w:val="-2"/>
          <w:sz w:val="24"/>
          <w:szCs w:val="24"/>
        </w:rPr>
        <w:t xml:space="preserve">rektörlüğümüzün </w:t>
      </w:r>
      <w:r w:rsidRPr="00B26553">
        <w:rPr>
          <w:rFonts w:ascii="Times New Roman" w:eastAsia="Times New Roman" w:hAnsi="Times New Roman" w:cs="Times New Roman"/>
          <w:w w:val="105"/>
          <w:sz w:val="24"/>
          <w:szCs w:val="24"/>
        </w:rPr>
        <w:t>amaçlarını gerçekleştirebilen, kolaylaştırabilen veya engelleyebilen dış ve iç hususların yetenekleri, algılamaları ve niyetlerini tanır.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yönetimi saydamdır ve içseldir: Üniversitemizin her seviyesinde paydaşların ve özelde </w:t>
      </w:r>
      <w:r w:rsidRPr="00B26553">
        <w:rPr>
          <w:rFonts w:ascii="Times New Roman" w:eastAsia="Times New Roman" w:hAnsi="Times New Roman" w:cs="Times New Roman"/>
          <w:spacing w:val="-2"/>
          <w:sz w:val="24"/>
          <w:szCs w:val="24"/>
        </w:rPr>
        <w:t xml:space="preserve">karar </w:t>
      </w:r>
      <w:r w:rsidRPr="00B26553">
        <w:rPr>
          <w:rFonts w:ascii="Times New Roman" w:eastAsia="Times New Roman" w:hAnsi="Times New Roman" w:cs="Times New Roman"/>
          <w:sz w:val="24"/>
          <w:szCs w:val="24"/>
        </w:rPr>
        <w:t xml:space="preserve">alıcıların uygun ve zamanında girişimi, risk yönetiminin ilgili ve güncel kalmasını temin eder. Girişim aynı zamanda paydaşların uygun şekilde temsil edilmesine ve risk </w:t>
      </w:r>
      <w:proofErr w:type="gramStart"/>
      <w:r w:rsidRPr="00B26553">
        <w:rPr>
          <w:rFonts w:ascii="Times New Roman" w:eastAsia="Times New Roman" w:hAnsi="Times New Roman" w:cs="Times New Roman"/>
          <w:sz w:val="24"/>
          <w:szCs w:val="24"/>
        </w:rPr>
        <w:t>kriterlerini</w:t>
      </w:r>
      <w:proofErr w:type="gramEnd"/>
      <w:r w:rsidRPr="00B26553">
        <w:rPr>
          <w:rFonts w:ascii="Times New Roman" w:eastAsia="Times New Roman" w:hAnsi="Times New Roman" w:cs="Times New Roman"/>
          <w:sz w:val="24"/>
          <w:szCs w:val="24"/>
        </w:rPr>
        <w:t xml:space="preserve"> belirlemede onların görüşlerinin dikkate alınmasına izin verir.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dinamiktir, ardışıktır ve değişime tepkilidir: Risk yönetimi, değişikliği sezer ve tepki gösterir. Dış ve iç olaylar vukuu bulduğunda, kapsam ve bilgi birikimi değiştiğinde, risklerin izlenmesi ve gözden geçirilmesi oluştuğunda, yeni riskler ortaya çıktığında, bazısı değişir ve diğerleri ortadan kaybolur.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w w:val="105"/>
          <w:sz w:val="24"/>
          <w:szCs w:val="24"/>
        </w:rPr>
      </w:pPr>
      <w:r w:rsidRPr="00B26553">
        <w:rPr>
          <w:rFonts w:ascii="Times New Roman" w:eastAsia="Times New Roman" w:hAnsi="Times New Roman" w:cs="Times New Roman"/>
          <w:w w:val="105"/>
          <w:sz w:val="24"/>
          <w:szCs w:val="24"/>
        </w:rPr>
        <w:t>Risk yönetimi rektörlüğümüzün sürekli olarak iyileştirilmesini kolaylaştırır: rektörlüğümüzün bütün diğer hususları çerçevesinde kendi risk yönetim olgunluğunu iyileştirmek için stratejiler geliştirmeli ve tesis etmelidir.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w w:val="110"/>
          <w:sz w:val="24"/>
          <w:szCs w:val="24"/>
        </w:rPr>
        <w:t xml:space="preserve">Risk ve Fırsatların </w:t>
      </w:r>
      <w:r w:rsidRPr="00B26553">
        <w:rPr>
          <w:rFonts w:ascii="Times New Roman" w:eastAsia="Times New Roman" w:hAnsi="Times New Roman" w:cs="Times New Roman"/>
          <w:b/>
          <w:spacing w:val="-2"/>
          <w:w w:val="110"/>
          <w:sz w:val="24"/>
          <w:szCs w:val="24"/>
        </w:rPr>
        <w:t>Planlanması:</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Riskin yönetimine uygulanan yaklaşımı, yönetim bileşenlerini (işlemleri, uygulamaları, sorumlulukların dağıtımını, faaliyetlerin sırası ve zamanlamasını) ve kaynakları belirleyen risk yönetim çerçevesi içindeki </w:t>
      </w:r>
      <w:r w:rsidR="009F1C32">
        <w:rPr>
          <w:rFonts w:ascii="Times New Roman" w:eastAsia="Times New Roman" w:hAnsi="Times New Roman" w:cs="Times New Roman"/>
          <w:sz w:val="24"/>
          <w:szCs w:val="24"/>
        </w:rPr>
        <w:t>tanımdır</w:t>
      </w:r>
      <w:proofErr w:type="gramStart"/>
      <w:r w:rsidR="009F1C32">
        <w:rPr>
          <w:rFonts w:ascii="Times New Roman" w:eastAsia="Times New Roman" w:hAnsi="Times New Roman" w:cs="Times New Roman"/>
          <w:sz w:val="24"/>
          <w:szCs w:val="24"/>
        </w:rPr>
        <w:t>.</w:t>
      </w:r>
      <w:r w:rsidRPr="00B26553">
        <w:rPr>
          <w:rFonts w:ascii="Times New Roman" w:eastAsia="Times New Roman" w:hAnsi="Times New Roman" w:cs="Times New Roman"/>
          <w:sz w:val="24"/>
          <w:szCs w:val="24"/>
        </w:rPr>
        <w:t>.</w:t>
      </w:r>
      <w:proofErr w:type="gramEnd"/>
      <w:r w:rsidRPr="00B26553">
        <w:rPr>
          <w:rFonts w:ascii="Times New Roman" w:eastAsia="Times New Roman" w:hAnsi="Times New Roman" w:cs="Times New Roman"/>
          <w:sz w:val="24"/>
          <w:szCs w:val="24"/>
        </w:rPr>
        <w:t xml:space="preserve"> Risk yönetim</w:t>
      </w:r>
      <w:r w:rsidR="009F1C32">
        <w:rPr>
          <w:rFonts w:ascii="Times New Roman" w:eastAsia="Times New Roman" w:hAnsi="Times New Roman" w:cs="Times New Roman"/>
          <w:sz w:val="24"/>
          <w:szCs w:val="24"/>
        </w:rPr>
        <w:t>i</w:t>
      </w:r>
      <w:r w:rsidRPr="00B26553">
        <w:rPr>
          <w:rFonts w:ascii="Times New Roman" w:eastAsia="Times New Roman" w:hAnsi="Times New Roman" w:cs="Times New Roman"/>
          <w:sz w:val="24"/>
          <w:szCs w:val="24"/>
        </w:rPr>
        <w:t xml:space="preserve"> özel bir ürüne, sürece, projeye ve kısmen veya bütün olarak kuruluşa </w:t>
      </w:r>
      <w:r w:rsidRPr="00B26553">
        <w:rPr>
          <w:rFonts w:ascii="Times New Roman" w:eastAsia="Times New Roman" w:hAnsi="Times New Roman" w:cs="Times New Roman"/>
          <w:spacing w:val="-2"/>
          <w:sz w:val="24"/>
          <w:szCs w:val="24"/>
        </w:rPr>
        <w:t>uygulanabilir.</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 xml:space="preserve">Risk Yönetiminin </w:t>
      </w:r>
      <w:r w:rsidRPr="00B26553">
        <w:rPr>
          <w:rFonts w:ascii="Times New Roman" w:eastAsia="Times New Roman" w:hAnsi="Times New Roman" w:cs="Times New Roman"/>
          <w:b/>
          <w:spacing w:val="-2"/>
          <w:sz w:val="24"/>
          <w:szCs w:val="24"/>
        </w:rPr>
        <w:t>Çerçevesi:</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b/>
          <w:sz w:val="24"/>
          <w:szCs w:val="24"/>
        </w:rPr>
        <w:t xml:space="preserve">Genel: </w:t>
      </w:r>
      <w:r w:rsidRPr="00B26553">
        <w:rPr>
          <w:rFonts w:ascii="Times New Roman" w:eastAsia="Times New Roman" w:hAnsi="Times New Roman" w:cs="Times New Roman"/>
          <w:sz w:val="24"/>
          <w:szCs w:val="24"/>
        </w:rPr>
        <w:t xml:space="preserve">Risk yönetiminin başarısı, her seviyede yerleştirilecek altyapılar ve düzenlemeler sağlayan </w:t>
      </w:r>
      <w:r w:rsidR="007D2275">
        <w:rPr>
          <w:rFonts w:ascii="Times New Roman" w:eastAsia="Times New Roman" w:hAnsi="Times New Roman" w:cs="Times New Roman"/>
          <w:sz w:val="24"/>
          <w:szCs w:val="24"/>
        </w:rPr>
        <w:t>işleyişin</w:t>
      </w:r>
      <w:r w:rsidRPr="00B26553">
        <w:rPr>
          <w:rFonts w:ascii="Times New Roman" w:eastAsia="Times New Roman" w:hAnsi="Times New Roman" w:cs="Times New Roman"/>
          <w:sz w:val="24"/>
          <w:szCs w:val="24"/>
        </w:rPr>
        <w:t xml:space="preserve"> etkinliğine bağlı olacaktır. Bu çerçeve değişen seviyelerde ve rektörlüğümüzün belli kapsamları içinde risk yönetim sürecinin uygulanması boyunca etkili bir şekilde riski yönetmede yardımcı olur. </w:t>
      </w:r>
    </w:p>
    <w:p w:rsidR="00B26553" w:rsidRPr="00B26553" w:rsidRDefault="00B26553" w:rsidP="00B26553">
      <w:pPr>
        <w:widowControl w:val="0"/>
        <w:autoSpaceDE w:val="0"/>
        <w:autoSpaceDN w:val="0"/>
        <w:spacing w:after="0" w:line="240" w:lineRule="auto"/>
        <w:ind w:firstLine="720"/>
        <w:jc w:val="both"/>
        <w:rPr>
          <w:rFonts w:ascii="Times New Roman" w:eastAsia="Times New Roman" w:hAnsi="Times New Roman" w:cs="Times New Roman"/>
          <w:sz w:val="24"/>
          <w:szCs w:val="24"/>
        </w:rPr>
      </w:pPr>
    </w:p>
    <w:p w:rsid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w w:val="105"/>
          <w:sz w:val="24"/>
          <w:szCs w:val="24"/>
        </w:rPr>
      </w:pPr>
      <w:r w:rsidRPr="00B26553">
        <w:rPr>
          <w:rFonts w:ascii="Times New Roman" w:eastAsia="Times New Roman" w:hAnsi="Times New Roman" w:cs="Times New Roman"/>
          <w:w w:val="105"/>
          <w:sz w:val="24"/>
          <w:szCs w:val="24"/>
        </w:rPr>
        <w:lastRenderedPageBreak/>
        <w:t xml:space="preserve">Rektörlüğümüzün iç </w:t>
      </w:r>
      <w:r w:rsidRPr="00B26553">
        <w:rPr>
          <w:rFonts w:ascii="Times New Roman" w:eastAsia="Times New Roman" w:hAnsi="Times New Roman" w:cs="Times New Roman"/>
          <w:spacing w:val="10"/>
          <w:w w:val="105"/>
          <w:sz w:val="24"/>
          <w:szCs w:val="24"/>
        </w:rPr>
        <w:t xml:space="preserve">hususların </w:t>
      </w:r>
      <w:r w:rsidRPr="00B26553">
        <w:rPr>
          <w:rFonts w:ascii="Times New Roman" w:eastAsia="Times New Roman" w:hAnsi="Times New Roman" w:cs="Times New Roman"/>
          <w:spacing w:val="14"/>
          <w:w w:val="105"/>
          <w:sz w:val="24"/>
          <w:szCs w:val="24"/>
        </w:rPr>
        <w:t xml:space="preserve">değerlendirilmesi </w:t>
      </w:r>
      <w:r w:rsidRPr="00B26553">
        <w:rPr>
          <w:rFonts w:ascii="Times New Roman" w:eastAsia="Times New Roman" w:hAnsi="Times New Roman" w:cs="Times New Roman"/>
          <w:w w:val="105"/>
          <w:sz w:val="24"/>
          <w:szCs w:val="24"/>
        </w:rPr>
        <w:t xml:space="preserve">aşağıdakileri içerir, ancak </w:t>
      </w:r>
      <w:r w:rsidRPr="00B26553">
        <w:rPr>
          <w:rFonts w:ascii="Times New Roman" w:eastAsia="Times New Roman" w:hAnsi="Times New Roman" w:cs="Times New Roman"/>
          <w:spacing w:val="9"/>
          <w:w w:val="105"/>
          <w:sz w:val="24"/>
          <w:szCs w:val="24"/>
        </w:rPr>
        <w:t xml:space="preserve">bunlarla </w:t>
      </w:r>
      <w:r w:rsidRPr="00B26553">
        <w:rPr>
          <w:rFonts w:ascii="Times New Roman" w:eastAsia="Times New Roman" w:hAnsi="Times New Roman" w:cs="Times New Roman"/>
          <w:spacing w:val="10"/>
          <w:w w:val="105"/>
          <w:sz w:val="24"/>
          <w:szCs w:val="24"/>
        </w:rPr>
        <w:t xml:space="preserve">sınırlı </w:t>
      </w:r>
      <w:r w:rsidRPr="00B26553">
        <w:rPr>
          <w:rFonts w:ascii="Times New Roman" w:eastAsia="Times New Roman" w:hAnsi="Times New Roman" w:cs="Times New Roman"/>
          <w:spacing w:val="-2"/>
          <w:w w:val="105"/>
          <w:sz w:val="24"/>
          <w:szCs w:val="24"/>
        </w:rPr>
        <w:t>değildir:</w:t>
      </w:r>
    </w:p>
    <w:p w:rsidR="00FA4DC1" w:rsidRPr="00B26553" w:rsidRDefault="00FA4DC1"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Mali yetersizlik sonucunda teknolojinin gerisinde </w:t>
      </w:r>
      <w:r w:rsidRPr="00B26553">
        <w:rPr>
          <w:rFonts w:ascii="Times New Roman" w:eastAsia="Times New Roman" w:hAnsi="Times New Roman" w:cs="Times New Roman"/>
          <w:spacing w:val="-2"/>
          <w:sz w:val="24"/>
          <w:szCs w:val="24"/>
        </w:rPr>
        <w:t>kalmak</w:t>
      </w: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Akıllı Elektrik sisteminin </w:t>
      </w:r>
      <w:r w:rsidRPr="00B26553">
        <w:rPr>
          <w:rFonts w:ascii="Times New Roman" w:eastAsia="Times New Roman" w:hAnsi="Times New Roman" w:cs="Times New Roman"/>
          <w:spacing w:val="-2"/>
          <w:sz w:val="24"/>
          <w:szCs w:val="24"/>
        </w:rPr>
        <w:t>olması</w:t>
      </w:r>
      <w:r w:rsidR="00FA4DC1">
        <w:rPr>
          <w:rFonts w:ascii="Times New Roman" w:eastAsia="Times New Roman" w:hAnsi="Times New Roman" w:cs="Times New Roman"/>
          <w:sz w:val="24"/>
          <w:szCs w:val="24"/>
        </w:rPr>
        <w:t xml:space="preserve">, </w:t>
      </w:r>
      <w:r w:rsidR="00FA4DC1" w:rsidRPr="00B26553">
        <w:rPr>
          <w:rFonts w:ascii="Times New Roman" w:eastAsia="Times New Roman" w:hAnsi="Times New Roman" w:cs="Times New Roman"/>
          <w:sz w:val="24"/>
          <w:szCs w:val="24"/>
        </w:rPr>
        <w:t xml:space="preserve">Binanın yeni </w:t>
      </w:r>
      <w:r w:rsidR="00FA4DC1" w:rsidRPr="00B26553">
        <w:rPr>
          <w:rFonts w:ascii="Times New Roman" w:eastAsia="Times New Roman" w:hAnsi="Times New Roman" w:cs="Times New Roman"/>
          <w:spacing w:val="-2"/>
          <w:sz w:val="24"/>
          <w:szCs w:val="24"/>
        </w:rPr>
        <w:t>olması</w:t>
      </w:r>
    </w:p>
    <w:p w:rsidR="00B26553" w:rsidRPr="00B26553" w:rsidRDefault="00FA4DC1" w:rsidP="00B26553">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Mevcut </w:t>
      </w:r>
      <w:proofErr w:type="spellStart"/>
      <w:r>
        <w:rPr>
          <w:rFonts w:ascii="Times New Roman" w:eastAsia="Times New Roman" w:hAnsi="Times New Roman" w:cs="Times New Roman"/>
          <w:sz w:val="24"/>
          <w:szCs w:val="24"/>
        </w:rPr>
        <w:t>Tenolojinin</w:t>
      </w:r>
      <w:proofErr w:type="spellEnd"/>
      <w:r>
        <w:rPr>
          <w:rFonts w:ascii="Times New Roman" w:eastAsia="Times New Roman" w:hAnsi="Times New Roman" w:cs="Times New Roman"/>
          <w:sz w:val="24"/>
          <w:szCs w:val="24"/>
        </w:rPr>
        <w:t xml:space="preserve"> gelişmişliği,</w:t>
      </w:r>
      <w:r w:rsidR="00B26553" w:rsidRPr="00B265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kullanılan </w:t>
      </w:r>
      <w:r w:rsidR="00B26553" w:rsidRPr="00B26553">
        <w:rPr>
          <w:rFonts w:ascii="Times New Roman" w:eastAsia="Times New Roman" w:hAnsi="Times New Roman" w:cs="Times New Roman"/>
          <w:sz w:val="24"/>
          <w:szCs w:val="24"/>
        </w:rPr>
        <w:t xml:space="preserve">cihazlarının en son teknolojiye uygun </w:t>
      </w:r>
      <w:r w:rsidR="00B26553" w:rsidRPr="00B26553">
        <w:rPr>
          <w:rFonts w:ascii="Times New Roman" w:eastAsia="Times New Roman" w:hAnsi="Times New Roman" w:cs="Times New Roman"/>
          <w:spacing w:val="-2"/>
          <w:sz w:val="24"/>
          <w:szCs w:val="24"/>
        </w:rPr>
        <w:t>olması</w:t>
      </w:r>
      <w:r>
        <w:rPr>
          <w:rFonts w:ascii="Times New Roman" w:eastAsia="Times New Roman" w:hAnsi="Times New Roman" w:cs="Times New Roman"/>
          <w:spacing w:val="-2"/>
          <w:sz w:val="24"/>
          <w:szCs w:val="24"/>
        </w:rPr>
        <w:t>.</w:t>
      </w:r>
    </w:p>
    <w:p w:rsidR="00B26553" w:rsidRDefault="00B26553" w:rsidP="00B26553">
      <w:pPr>
        <w:widowControl w:val="0"/>
        <w:autoSpaceDE w:val="0"/>
        <w:autoSpaceDN w:val="0"/>
        <w:spacing w:after="0" w:line="240" w:lineRule="auto"/>
        <w:jc w:val="both"/>
        <w:rPr>
          <w:rFonts w:ascii="Times New Roman" w:eastAsia="Times New Roman" w:hAnsi="Times New Roman" w:cs="Times New Roman"/>
          <w:spacing w:val="-2"/>
          <w:sz w:val="24"/>
          <w:szCs w:val="24"/>
        </w:rPr>
      </w:pPr>
      <w:r w:rsidRPr="00B26553">
        <w:rPr>
          <w:rFonts w:ascii="Times New Roman" w:eastAsia="Times New Roman" w:hAnsi="Times New Roman" w:cs="Times New Roman"/>
          <w:sz w:val="24"/>
          <w:szCs w:val="24"/>
        </w:rPr>
        <w:t xml:space="preserve">Güneş Enerji panellerinin kurulabileceği yer imkânının </w:t>
      </w:r>
      <w:r w:rsidRPr="00B26553">
        <w:rPr>
          <w:rFonts w:ascii="Times New Roman" w:eastAsia="Times New Roman" w:hAnsi="Times New Roman" w:cs="Times New Roman"/>
          <w:spacing w:val="-2"/>
          <w:sz w:val="24"/>
          <w:szCs w:val="24"/>
        </w:rPr>
        <w:t>olması</w:t>
      </w:r>
    </w:p>
    <w:p w:rsidR="00FA4DC1" w:rsidRPr="00FA4DC1" w:rsidRDefault="00FA4DC1" w:rsidP="00FA4DC1">
      <w:pPr>
        <w:widowControl w:val="0"/>
        <w:autoSpaceDE w:val="0"/>
        <w:autoSpaceDN w:val="0"/>
        <w:spacing w:after="0" w:line="240" w:lineRule="auto"/>
        <w:jc w:val="both"/>
        <w:rPr>
          <w:rFonts w:ascii="Times New Roman" w:eastAsia="Times New Roman" w:hAnsi="Times New Roman" w:cs="Times New Roman"/>
          <w:sz w:val="24"/>
          <w:szCs w:val="24"/>
        </w:rPr>
      </w:pPr>
      <w:r w:rsidRPr="00FA4DC1">
        <w:rPr>
          <w:rFonts w:ascii="Times New Roman" w:eastAsia="Times New Roman" w:hAnsi="Times New Roman" w:cs="Times New Roman"/>
          <w:sz w:val="24"/>
          <w:szCs w:val="24"/>
        </w:rPr>
        <w:t>Enerji Yönetiminin Gelişmişliği ve Kültürü</w:t>
      </w:r>
      <w:r>
        <w:rPr>
          <w:rFonts w:ascii="Times New Roman" w:eastAsia="Times New Roman" w:hAnsi="Times New Roman" w:cs="Times New Roman"/>
          <w:sz w:val="24"/>
          <w:szCs w:val="24"/>
        </w:rPr>
        <w:t>n personel ve öğrencilere kazandırılması</w:t>
      </w:r>
    </w:p>
    <w:p w:rsidR="00FA4DC1" w:rsidRPr="00B26553" w:rsidRDefault="00FA4DC1"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p>
    <w:p w:rsidR="00B26553" w:rsidRPr="00B26553" w:rsidRDefault="00B26553" w:rsidP="00B26553">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 xml:space="preserve">Yükümlülük: </w:t>
      </w:r>
    </w:p>
    <w:p w:rsidR="00B26553" w:rsidRPr="00B26553" w:rsidRDefault="00B26553" w:rsidP="0008625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Rektörlüğümüzün, risk yönetim sürecini gerçekleştirme, muhafaza etme ve kontrollerin yeterliliğini, etk</w:t>
      </w:r>
      <w:r w:rsidR="007D2275">
        <w:rPr>
          <w:rFonts w:ascii="Times New Roman" w:eastAsia="Times New Roman" w:hAnsi="Times New Roman" w:cs="Times New Roman"/>
          <w:sz w:val="24"/>
          <w:szCs w:val="24"/>
        </w:rPr>
        <w:t>inliğini ve verimliliğini temin</w:t>
      </w:r>
      <w:r w:rsidRPr="00B26553">
        <w:rPr>
          <w:rFonts w:ascii="Times New Roman" w:eastAsia="Times New Roman" w:hAnsi="Times New Roman" w:cs="Times New Roman"/>
          <w:sz w:val="24"/>
          <w:szCs w:val="24"/>
        </w:rPr>
        <w:t xml:space="preserve"> etme dâhil, riski yönetmekle ilgili yükümlülük, yetki ve uygun yeterliliğin bulunduğunu temin etmelidir. </w:t>
      </w:r>
    </w:p>
    <w:p w:rsidR="00B26553" w:rsidRDefault="00B26553" w:rsidP="00086256">
      <w:pPr>
        <w:widowControl w:val="0"/>
        <w:autoSpaceDE w:val="0"/>
        <w:autoSpaceDN w:val="0"/>
        <w:spacing w:after="0" w:line="240" w:lineRule="auto"/>
        <w:jc w:val="both"/>
        <w:rPr>
          <w:rFonts w:ascii="Times New Roman" w:eastAsia="Times New Roman" w:hAnsi="Times New Roman" w:cs="Times New Roman"/>
          <w:b/>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z w:val="24"/>
          <w:szCs w:val="24"/>
        </w:rPr>
        <w:t xml:space="preserve">Riski </w:t>
      </w:r>
      <w:r w:rsidRPr="00B26553">
        <w:rPr>
          <w:rFonts w:ascii="Times New Roman" w:eastAsia="Times New Roman" w:hAnsi="Times New Roman" w:cs="Times New Roman"/>
          <w:b/>
          <w:spacing w:val="10"/>
          <w:sz w:val="24"/>
          <w:szCs w:val="24"/>
        </w:rPr>
        <w:t xml:space="preserve">yönetme </w:t>
      </w:r>
      <w:r w:rsidRPr="00B26553">
        <w:rPr>
          <w:rFonts w:ascii="Times New Roman" w:eastAsia="Times New Roman" w:hAnsi="Times New Roman" w:cs="Times New Roman"/>
          <w:b/>
          <w:sz w:val="24"/>
          <w:szCs w:val="24"/>
        </w:rPr>
        <w:t xml:space="preserve">ile ilgili çerçevenin Gerçekleştirilmesi: </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Riski yönetme ile ilgili olarak kuruluşumuz aşağıdakileri yapmaktadır: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Yasal ve mevzuatla ilgili şartlara </w:t>
      </w:r>
      <w:r w:rsidRPr="00B26553">
        <w:rPr>
          <w:rFonts w:ascii="Times New Roman" w:eastAsia="Times New Roman" w:hAnsi="Times New Roman" w:cs="Times New Roman"/>
          <w:spacing w:val="-2"/>
          <w:sz w:val="24"/>
          <w:szCs w:val="24"/>
        </w:rPr>
        <w:t>uymaktadır.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yönetimi, sürecinin uygulanmasını temin ederek gerçekleştirilmektedir.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Çerçevenin izlenmesi ve gözden geçirilmesi: Kuruluşumuzun performansını desteklemek için risk yönetiminin etkili ve sürekli olduğunu temin için, kuruluş aşağıdakileri yapmalıdır: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Risk yönetim performansını, uygunluk açısından periyodik olarak gözden geçirilen, göstergelere göre ölçmelidir,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Risk </w:t>
      </w:r>
      <w:r>
        <w:rPr>
          <w:rFonts w:ascii="Times New Roman" w:eastAsia="Times New Roman" w:hAnsi="Times New Roman" w:cs="Times New Roman"/>
          <w:sz w:val="24"/>
          <w:szCs w:val="24"/>
        </w:rPr>
        <w:t>yönetim çerçevesinin etkinliği</w:t>
      </w:r>
      <w:r w:rsidRPr="00B26553">
        <w:rPr>
          <w:rFonts w:ascii="Times New Roman" w:eastAsia="Times New Roman" w:hAnsi="Times New Roman" w:cs="Times New Roman"/>
          <w:sz w:val="24"/>
          <w:szCs w:val="24"/>
        </w:rPr>
        <w:t xml:space="preserve"> gözden </w:t>
      </w:r>
      <w:r w:rsidRPr="00B26553">
        <w:rPr>
          <w:rFonts w:ascii="Times New Roman" w:eastAsia="Times New Roman" w:hAnsi="Times New Roman" w:cs="Times New Roman"/>
          <w:spacing w:val="-2"/>
          <w:sz w:val="24"/>
          <w:szCs w:val="24"/>
        </w:rPr>
        <w:t>geçir</w:t>
      </w:r>
      <w:r>
        <w:rPr>
          <w:rFonts w:ascii="Times New Roman" w:eastAsia="Times New Roman" w:hAnsi="Times New Roman" w:cs="Times New Roman"/>
          <w:spacing w:val="-2"/>
          <w:sz w:val="24"/>
          <w:szCs w:val="24"/>
        </w:rPr>
        <w:t>il</w:t>
      </w:r>
      <w:r w:rsidRPr="00B26553">
        <w:rPr>
          <w:rFonts w:ascii="Times New Roman" w:eastAsia="Times New Roman" w:hAnsi="Times New Roman" w:cs="Times New Roman"/>
          <w:spacing w:val="-2"/>
          <w:sz w:val="24"/>
          <w:szCs w:val="24"/>
        </w:rPr>
        <w:t>melidir.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p>
    <w:p w:rsidR="00086256" w:rsidRPr="00B26553" w:rsidRDefault="00086256" w:rsidP="00086256">
      <w:pPr>
        <w:widowControl w:val="0"/>
        <w:numPr>
          <w:ilvl w:val="0"/>
          <w:numId w:val="1"/>
        </w:numPr>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spacing w:val="-2"/>
          <w:w w:val="110"/>
          <w:sz w:val="24"/>
          <w:szCs w:val="24"/>
        </w:rPr>
        <w:t>Derecelendirme</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Pr="00B26553" w:rsidRDefault="00086256" w:rsidP="00086256">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B26553">
        <w:rPr>
          <w:rFonts w:ascii="Times New Roman" w:eastAsia="Times New Roman" w:hAnsi="Times New Roman" w:cs="Times New Roman"/>
          <w:b/>
          <w:w w:val="105"/>
          <w:sz w:val="24"/>
          <w:szCs w:val="24"/>
        </w:rPr>
        <w:t xml:space="preserve">Olasılığın </w:t>
      </w:r>
      <w:r w:rsidRPr="00B26553">
        <w:rPr>
          <w:rFonts w:ascii="Times New Roman" w:eastAsia="Times New Roman" w:hAnsi="Times New Roman" w:cs="Times New Roman"/>
          <w:b/>
          <w:spacing w:val="-2"/>
          <w:w w:val="105"/>
          <w:sz w:val="24"/>
          <w:szCs w:val="24"/>
        </w:rPr>
        <w:t xml:space="preserve">Derecelendirilmesi </w:t>
      </w:r>
      <w:r w:rsidRPr="00B26553">
        <w:rPr>
          <w:rFonts w:ascii="Times New Roman" w:eastAsia="Times New Roman" w:hAnsi="Times New Roman" w:cs="Times New Roman"/>
          <w:b/>
          <w:spacing w:val="-2"/>
          <w:w w:val="105"/>
          <w:sz w:val="24"/>
          <w:szCs w:val="24"/>
        </w:rPr>
        <w:tab/>
      </w:r>
      <w:r w:rsidRPr="00B26553">
        <w:rPr>
          <w:rFonts w:ascii="Times New Roman" w:eastAsia="Times New Roman" w:hAnsi="Times New Roman" w:cs="Times New Roman"/>
          <w:b/>
          <w:spacing w:val="-2"/>
          <w:w w:val="105"/>
          <w:sz w:val="24"/>
          <w:szCs w:val="24"/>
        </w:rPr>
        <w:tab/>
      </w:r>
      <w:r w:rsidRPr="00B26553">
        <w:rPr>
          <w:rFonts w:ascii="Times New Roman" w:eastAsia="Times New Roman" w:hAnsi="Times New Roman" w:cs="Times New Roman"/>
          <w:b/>
          <w:spacing w:val="-2"/>
          <w:w w:val="105"/>
          <w:sz w:val="24"/>
          <w:szCs w:val="24"/>
        </w:rPr>
        <w:tab/>
      </w:r>
      <w:r w:rsidRPr="00B26553">
        <w:rPr>
          <w:rFonts w:ascii="Times New Roman" w:eastAsia="Times New Roman" w:hAnsi="Times New Roman" w:cs="Times New Roman"/>
          <w:b/>
          <w:w w:val="105"/>
          <w:sz w:val="24"/>
          <w:szCs w:val="24"/>
        </w:rPr>
        <w:t xml:space="preserve">Şiddetin </w:t>
      </w:r>
      <w:r w:rsidRPr="00B26553">
        <w:rPr>
          <w:rFonts w:ascii="Times New Roman" w:eastAsia="Times New Roman" w:hAnsi="Times New Roman" w:cs="Times New Roman"/>
          <w:b/>
          <w:spacing w:val="-2"/>
          <w:w w:val="105"/>
          <w:sz w:val="24"/>
          <w:szCs w:val="24"/>
        </w:rPr>
        <w:t>Derecelendirilmesi</w:t>
      </w:r>
    </w:p>
    <w:p w:rsidR="00086256" w:rsidRPr="00B26553" w:rsidRDefault="00086256" w:rsidP="00086256">
      <w:pPr>
        <w:widowControl w:val="0"/>
        <w:autoSpaceDE w:val="0"/>
        <w:autoSpaceDN w:val="0"/>
        <w:spacing w:after="0" w:line="240" w:lineRule="auto"/>
        <w:ind w:left="360"/>
        <w:jc w:val="both"/>
        <w:rPr>
          <w:rFonts w:ascii="Times New Roman" w:eastAsia="Times New Roman" w:hAnsi="Times New Roman" w:cs="Times New Roman"/>
          <w:sz w:val="24"/>
          <w:szCs w:val="24"/>
        </w:rPr>
      </w:pPr>
    </w:p>
    <w:tbl>
      <w:tblPr>
        <w:tblStyle w:val="TabloKlavuzu1"/>
        <w:tblpPr w:leftFromText="141" w:rightFromText="141" w:vertAnchor="text" w:tblpY="1"/>
        <w:tblOverlap w:val="never"/>
        <w:tblW w:w="0" w:type="auto"/>
        <w:tblLook w:val="04A0"/>
      </w:tblPr>
      <w:tblGrid>
        <w:gridCol w:w="1593"/>
        <w:gridCol w:w="2959"/>
      </w:tblGrid>
      <w:tr w:rsidR="00086256" w:rsidRPr="00B26553" w:rsidTr="0047536E">
        <w:trPr>
          <w:trHeight w:val="272"/>
        </w:trPr>
        <w:tc>
          <w:tcPr>
            <w:tcW w:w="159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Çok </w:t>
            </w:r>
            <w:r w:rsidRPr="00B26553">
              <w:rPr>
                <w:rFonts w:ascii="Times New Roman" w:eastAsia="Times New Roman" w:hAnsi="Times New Roman" w:cs="Times New Roman"/>
                <w:spacing w:val="-4"/>
                <w:sz w:val="24"/>
                <w:szCs w:val="24"/>
              </w:rPr>
              <w:t>Uzak</w:t>
            </w:r>
          </w:p>
        </w:tc>
        <w:tc>
          <w:tcPr>
            <w:tcW w:w="2959"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1</w:t>
            </w:r>
          </w:p>
        </w:tc>
      </w:tr>
      <w:tr w:rsidR="00086256" w:rsidRPr="00B26553" w:rsidTr="0047536E">
        <w:trPr>
          <w:trHeight w:val="272"/>
        </w:trPr>
        <w:tc>
          <w:tcPr>
            <w:tcW w:w="159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pacing w:val="-2"/>
                <w:sz w:val="24"/>
                <w:szCs w:val="24"/>
              </w:rPr>
              <w:t xml:space="preserve"> Düşük</w:t>
            </w:r>
          </w:p>
        </w:tc>
        <w:tc>
          <w:tcPr>
            <w:tcW w:w="2959" w:type="dxa"/>
          </w:tcPr>
          <w:p w:rsidR="00086256" w:rsidRPr="00B26553" w:rsidRDefault="00086256" w:rsidP="0047536E">
            <w:pPr>
              <w:widowControl w:val="0"/>
              <w:autoSpaceDE w:val="0"/>
              <w:autoSpaceDN w:val="0"/>
              <w:rPr>
                <w:rFonts w:ascii="Times New Roman" w:eastAsia="Times New Roman" w:hAnsi="Times New Roman" w:cs="Times New Roman"/>
                <w:spacing w:val="-2"/>
                <w:sz w:val="24"/>
                <w:szCs w:val="24"/>
              </w:rPr>
            </w:pPr>
            <w:r w:rsidRPr="00B26553">
              <w:rPr>
                <w:rFonts w:ascii="Times New Roman" w:eastAsia="Times New Roman" w:hAnsi="Times New Roman" w:cs="Times New Roman"/>
                <w:spacing w:val="-2"/>
                <w:sz w:val="24"/>
                <w:szCs w:val="24"/>
              </w:rPr>
              <w:t>2</w:t>
            </w:r>
          </w:p>
        </w:tc>
      </w:tr>
      <w:tr w:rsidR="00086256" w:rsidRPr="00B26553" w:rsidTr="0047536E">
        <w:trPr>
          <w:trHeight w:val="272"/>
        </w:trPr>
        <w:tc>
          <w:tcPr>
            <w:tcW w:w="159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pacing w:val="-4"/>
                <w:sz w:val="24"/>
                <w:szCs w:val="24"/>
              </w:rPr>
              <w:t>Orta</w:t>
            </w:r>
          </w:p>
        </w:tc>
        <w:tc>
          <w:tcPr>
            <w:tcW w:w="2959" w:type="dxa"/>
          </w:tcPr>
          <w:p w:rsidR="00086256" w:rsidRPr="00B26553" w:rsidRDefault="00086256" w:rsidP="0047536E">
            <w:pPr>
              <w:widowControl w:val="0"/>
              <w:autoSpaceDE w:val="0"/>
              <w:autoSpaceDN w:val="0"/>
              <w:rPr>
                <w:rFonts w:ascii="Times New Roman" w:eastAsia="Times New Roman" w:hAnsi="Times New Roman" w:cs="Times New Roman"/>
                <w:spacing w:val="-4"/>
                <w:sz w:val="24"/>
                <w:szCs w:val="24"/>
              </w:rPr>
            </w:pPr>
            <w:r w:rsidRPr="00B26553">
              <w:rPr>
                <w:rFonts w:ascii="Times New Roman" w:eastAsia="Times New Roman" w:hAnsi="Times New Roman" w:cs="Times New Roman"/>
                <w:spacing w:val="-4"/>
                <w:sz w:val="24"/>
                <w:szCs w:val="24"/>
              </w:rPr>
              <w:t>3</w:t>
            </w:r>
          </w:p>
        </w:tc>
      </w:tr>
      <w:tr w:rsidR="00086256" w:rsidRPr="00B26553" w:rsidTr="0047536E">
        <w:trPr>
          <w:trHeight w:val="272"/>
        </w:trPr>
        <w:tc>
          <w:tcPr>
            <w:tcW w:w="159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pacing w:val="-2"/>
                <w:sz w:val="24"/>
                <w:szCs w:val="24"/>
              </w:rPr>
              <w:t>Yüksek</w:t>
            </w:r>
          </w:p>
        </w:tc>
        <w:tc>
          <w:tcPr>
            <w:tcW w:w="2959" w:type="dxa"/>
          </w:tcPr>
          <w:p w:rsidR="00086256" w:rsidRPr="00B26553" w:rsidRDefault="00086256" w:rsidP="0047536E">
            <w:pPr>
              <w:widowControl w:val="0"/>
              <w:autoSpaceDE w:val="0"/>
              <w:autoSpaceDN w:val="0"/>
              <w:rPr>
                <w:rFonts w:ascii="Times New Roman" w:eastAsia="Times New Roman" w:hAnsi="Times New Roman" w:cs="Times New Roman"/>
                <w:spacing w:val="-2"/>
                <w:sz w:val="24"/>
                <w:szCs w:val="24"/>
              </w:rPr>
            </w:pPr>
            <w:r w:rsidRPr="00B26553">
              <w:rPr>
                <w:rFonts w:ascii="Times New Roman" w:eastAsia="Times New Roman" w:hAnsi="Times New Roman" w:cs="Times New Roman"/>
                <w:spacing w:val="-2"/>
                <w:sz w:val="24"/>
                <w:szCs w:val="24"/>
              </w:rPr>
              <w:t>4</w:t>
            </w:r>
          </w:p>
        </w:tc>
      </w:tr>
      <w:tr w:rsidR="00086256" w:rsidRPr="00B26553" w:rsidTr="0047536E">
        <w:trPr>
          <w:trHeight w:val="259"/>
        </w:trPr>
        <w:tc>
          <w:tcPr>
            <w:tcW w:w="159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Çok Yüksek</w:t>
            </w:r>
          </w:p>
        </w:tc>
        <w:tc>
          <w:tcPr>
            <w:tcW w:w="2959"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5</w:t>
            </w:r>
          </w:p>
        </w:tc>
      </w:tr>
    </w:tbl>
    <w:tbl>
      <w:tblPr>
        <w:tblStyle w:val="TabloKlavuzu1"/>
        <w:tblpPr w:leftFromText="141" w:rightFromText="141" w:vertAnchor="text" w:horzAnchor="page" w:tblpX="5689" w:tblpY="44"/>
        <w:tblW w:w="0" w:type="auto"/>
        <w:tblLook w:val="04A0"/>
      </w:tblPr>
      <w:tblGrid>
        <w:gridCol w:w="2513"/>
        <w:gridCol w:w="2099"/>
      </w:tblGrid>
      <w:tr w:rsidR="00086256" w:rsidRPr="00B26553" w:rsidTr="0047536E">
        <w:trPr>
          <w:trHeight w:val="261"/>
        </w:trPr>
        <w:tc>
          <w:tcPr>
            <w:tcW w:w="251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Mevcut </w:t>
            </w:r>
            <w:r w:rsidRPr="00B26553">
              <w:rPr>
                <w:rFonts w:ascii="Times New Roman" w:eastAsia="Times New Roman" w:hAnsi="Times New Roman" w:cs="Times New Roman"/>
                <w:spacing w:val="-2"/>
                <w:sz w:val="24"/>
                <w:szCs w:val="24"/>
              </w:rPr>
              <w:t>değil</w:t>
            </w:r>
          </w:p>
        </w:tc>
        <w:tc>
          <w:tcPr>
            <w:tcW w:w="2099"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1</w:t>
            </w:r>
          </w:p>
        </w:tc>
      </w:tr>
      <w:tr w:rsidR="00086256" w:rsidRPr="00B26553" w:rsidTr="0047536E">
        <w:trPr>
          <w:trHeight w:val="261"/>
        </w:trPr>
        <w:tc>
          <w:tcPr>
            <w:tcW w:w="251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Çok düşük </w:t>
            </w:r>
            <w:r w:rsidRPr="00B26553">
              <w:rPr>
                <w:rFonts w:ascii="Times New Roman" w:eastAsia="Times New Roman" w:hAnsi="Times New Roman" w:cs="Times New Roman"/>
                <w:spacing w:val="-2"/>
                <w:sz w:val="24"/>
                <w:szCs w:val="24"/>
              </w:rPr>
              <w:t>kritiklikte</w:t>
            </w:r>
          </w:p>
        </w:tc>
        <w:tc>
          <w:tcPr>
            <w:tcW w:w="2099" w:type="dxa"/>
          </w:tcPr>
          <w:p w:rsidR="00086256" w:rsidRPr="00B26553" w:rsidRDefault="00086256" w:rsidP="0047536E">
            <w:pPr>
              <w:widowControl w:val="0"/>
              <w:autoSpaceDE w:val="0"/>
              <w:autoSpaceDN w:val="0"/>
              <w:rPr>
                <w:rFonts w:ascii="Times New Roman" w:eastAsia="Times New Roman" w:hAnsi="Times New Roman" w:cs="Times New Roman"/>
                <w:spacing w:val="-2"/>
                <w:sz w:val="24"/>
                <w:szCs w:val="24"/>
              </w:rPr>
            </w:pPr>
            <w:r w:rsidRPr="00B26553">
              <w:rPr>
                <w:rFonts w:ascii="Times New Roman" w:eastAsia="Times New Roman" w:hAnsi="Times New Roman" w:cs="Times New Roman"/>
                <w:spacing w:val="-2"/>
                <w:sz w:val="24"/>
                <w:szCs w:val="24"/>
              </w:rPr>
              <w:t>2</w:t>
            </w:r>
          </w:p>
        </w:tc>
      </w:tr>
      <w:tr w:rsidR="00086256" w:rsidRPr="00B26553" w:rsidTr="0047536E">
        <w:trPr>
          <w:trHeight w:val="261"/>
        </w:trPr>
        <w:tc>
          <w:tcPr>
            <w:tcW w:w="251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Orta </w:t>
            </w:r>
            <w:r w:rsidRPr="00B26553">
              <w:rPr>
                <w:rFonts w:ascii="Times New Roman" w:eastAsia="Times New Roman" w:hAnsi="Times New Roman" w:cs="Times New Roman"/>
                <w:spacing w:val="-2"/>
                <w:sz w:val="24"/>
                <w:szCs w:val="24"/>
              </w:rPr>
              <w:t>kritiklikte</w:t>
            </w:r>
          </w:p>
        </w:tc>
        <w:tc>
          <w:tcPr>
            <w:tcW w:w="2099" w:type="dxa"/>
          </w:tcPr>
          <w:p w:rsidR="00086256" w:rsidRPr="00B26553" w:rsidRDefault="00086256" w:rsidP="0047536E">
            <w:pPr>
              <w:widowControl w:val="0"/>
              <w:autoSpaceDE w:val="0"/>
              <w:autoSpaceDN w:val="0"/>
              <w:rPr>
                <w:rFonts w:ascii="Times New Roman" w:eastAsia="Times New Roman" w:hAnsi="Times New Roman" w:cs="Times New Roman"/>
                <w:spacing w:val="-4"/>
                <w:sz w:val="24"/>
                <w:szCs w:val="24"/>
              </w:rPr>
            </w:pPr>
            <w:r w:rsidRPr="00B26553">
              <w:rPr>
                <w:rFonts w:ascii="Times New Roman" w:eastAsia="Times New Roman" w:hAnsi="Times New Roman" w:cs="Times New Roman"/>
                <w:spacing w:val="-4"/>
                <w:sz w:val="24"/>
                <w:szCs w:val="24"/>
              </w:rPr>
              <w:t>3</w:t>
            </w:r>
          </w:p>
        </w:tc>
      </w:tr>
      <w:tr w:rsidR="00086256" w:rsidRPr="00B26553" w:rsidTr="0047536E">
        <w:trPr>
          <w:trHeight w:val="261"/>
        </w:trPr>
        <w:tc>
          <w:tcPr>
            <w:tcW w:w="251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Yüksek </w:t>
            </w:r>
            <w:r w:rsidRPr="00B26553">
              <w:rPr>
                <w:rFonts w:ascii="Times New Roman" w:eastAsia="Times New Roman" w:hAnsi="Times New Roman" w:cs="Times New Roman"/>
                <w:spacing w:val="-2"/>
                <w:sz w:val="24"/>
                <w:szCs w:val="24"/>
              </w:rPr>
              <w:t>kritiklikte</w:t>
            </w:r>
          </w:p>
        </w:tc>
        <w:tc>
          <w:tcPr>
            <w:tcW w:w="2099" w:type="dxa"/>
          </w:tcPr>
          <w:p w:rsidR="00086256" w:rsidRPr="00B26553" w:rsidRDefault="00086256" w:rsidP="0047536E">
            <w:pPr>
              <w:widowControl w:val="0"/>
              <w:autoSpaceDE w:val="0"/>
              <w:autoSpaceDN w:val="0"/>
              <w:rPr>
                <w:rFonts w:ascii="Times New Roman" w:eastAsia="Times New Roman" w:hAnsi="Times New Roman" w:cs="Times New Roman"/>
                <w:spacing w:val="-2"/>
                <w:sz w:val="24"/>
                <w:szCs w:val="24"/>
              </w:rPr>
            </w:pPr>
            <w:r w:rsidRPr="00B26553">
              <w:rPr>
                <w:rFonts w:ascii="Times New Roman" w:eastAsia="Times New Roman" w:hAnsi="Times New Roman" w:cs="Times New Roman"/>
                <w:spacing w:val="-2"/>
                <w:sz w:val="24"/>
                <w:szCs w:val="24"/>
              </w:rPr>
              <w:t>4</w:t>
            </w:r>
          </w:p>
        </w:tc>
      </w:tr>
      <w:tr w:rsidR="00086256" w:rsidRPr="00B26553" w:rsidTr="0047536E">
        <w:trPr>
          <w:trHeight w:val="248"/>
        </w:trPr>
        <w:tc>
          <w:tcPr>
            <w:tcW w:w="2513"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Çok yüksek kritiklikte </w:t>
            </w:r>
          </w:p>
        </w:tc>
        <w:tc>
          <w:tcPr>
            <w:tcW w:w="2099" w:type="dxa"/>
          </w:tcPr>
          <w:p w:rsidR="00086256" w:rsidRPr="00B26553" w:rsidRDefault="00086256" w:rsidP="0047536E">
            <w:pPr>
              <w:widowControl w:val="0"/>
              <w:autoSpaceDE w:val="0"/>
              <w:autoSpaceDN w:val="0"/>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5</w:t>
            </w:r>
          </w:p>
        </w:tc>
      </w:tr>
    </w:tbl>
    <w:p w:rsidR="00086256" w:rsidRPr="00B26553" w:rsidRDefault="00086256" w:rsidP="00086256">
      <w:pPr>
        <w:widowControl w:val="0"/>
        <w:autoSpaceDE w:val="0"/>
        <w:autoSpaceDN w:val="0"/>
        <w:spacing w:after="0" w:line="240" w:lineRule="auto"/>
        <w:rPr>
          <w:rFonts w:ascii="Times New Roman" w:eastAsia="Times New Roman" w:hAnsi="Times New Roman" w:cs="Times New Roman"/>
          <w:w w:val="105"/>
          <w:sz w:val="24"/>
          <w:szCs w:val="24"/>
        </w:r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w w:val="105"/>
          <w:sz w:val="24"/>
          <w:szCs w:val="24"/>
        </w:rPr>
        <w:br w:type="textWrapping" w:clear="all"/>
      </w: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sz w:val="24"/>
          <w:szCs w:val="24"/>
        </w:rPr>
        <w:t>5</w:t>
      </w:r>
      <w:r w:rsidRPr="00B26553">
        <w:rPr>
          <w:rFonts w:ascii="Times New Roman" w:eastAsia="Times New Roman" w:hAnsi="Times New Roman" w:cs="Times New Roman"/>
          <w:b/>
          <w:w w:val="105"/>
          <w:sz w:val="24"/>
          <w:szCs w:val="24"/>
        </w:rPr>
        <w:t xml:space="preserve">.3.4.Riskin </w:t>
      </w:r>
      <w:r w:rsidRPr="00B26553">
        <w:rPr>
          <w:rFonts w:ascii="Times New Roman" w:eastAsia="Times New Roman" w:hAnsi="Times New Roman" w:cs="Times New Roman"/>
          <w:b/>
          <w:spacing w:val="-2"/>
          <w:w w:val="105"/>
          <w:sz w:val="24"/>
          <w:szCs w:val="24"/>
        </w:rPr>
        <w:t>Bulunması:</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w w:val="105"/>
          <w:sz w:val="24"/>
          <w:szCs w:val="24"/>
        </w:rPr>
        <w:t xml:space="preserve">R=Olasılık x </w:t>
      </w:r>
      <w:r w:rsidRPr="00B26553">
        <w:rPr>
          <w:rFonts w:ascii="Times New Roman" w:eastAsia="Times New Roman" w:hAnsi="Times New Roman" w:cs="Times New Roman"/>
          <w:b/>
          <w:spacing w:val="-2"/>
          <w:w w:val="105"/>
          <w:sz w:val="24"/>
          <w:szCs w:val="24"/>
        </w:rPr>
        <w:t>Şiddet</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leNormal"/>
        <w:tblW w:w="0" w:type="auto"/>
        <w:tblInd w:w="100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673"/>
        <w:gridCol w:w="1290"/>
        <w:gridCol w:w="1144"/>
        <w:gridCol w:w="1144"/>
        <w:gridCol w:w="999"/>
        <w:gridCol w:w="1003"/>
        <w:gridCol w:w="1040"/>
      </w:tblGrid>
      <w:tr w:rsidR="00086256" w:rsidRPr="00B26553" w:rsidTr="0047536E">
        <w:trPr>
          <w:trHeight w:val="350"/>
        </w:trPr>
        <w:tc>
          <w:tcPr>
            <w:tcW w:w="9293" w:type="dxa"/>
            <w:gridSpan w:val="7"/>
            <w:tcBorders>
              <w:left w:val="single" w:sz="12" w:space="0" w:color="000000"/>
              <w:bottom w:val="single" w:sz="12" w:space="0" w:color="000000"/>
              <w:right w:val="single" w:sz="12" w:space="0" w:color="000000"/>
            </w:tcBorders>
            <w:shd w:val="clear" w:color="auto" w:fill="F2F2F2"/>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w w:val="110"/>
                <w:sz w:val="24"/>
                <w:szCs w:val="24"/>
              </w:rPr>
              <w:t>RİSK ANALİZİMAT RİKSİ</w:t>
            </w:r>
            <w:r w:rsidRPr="00B26553">
              <w:rPr>
                <w:rFonts w:ascii="Times New Roman" w:eastAsia="Times New Roman" w:hAnsi="Times New Roman" w:cs="Times New Roman"/>
                <w:spacing w:val="-5"/>
                <w:w w:val="110"/>
                <w:sz w:val="24"/>
                <w:szCs w:val="24"/>
              </w:rPr>
              <w:t>(R)</w:t>
            </w:r>
          </w:p>
        </w:tc>
      </w:tr>
      <w:tr w:rsidR="00086256" w:rsidRPr="00B26553" w:rsidTr="0047536E">
        <w:trPr>
          <w:trHeight w:val="269"/>
        </w:trPr>
        <w:tc>
          <w:tcPr>
            <w:tcW w:w="3963" w:type="dxa"/>
            <w:gridSpan w:val="2"/>
            <w:vMerge w:val="restart"/>
            <w:tcBorders>
              <w:top w:val="single" w:sz="12" w:space="0" w:color="000000"/>
              <w:left w:val="single" w:sz="12" w:space="0" w:color="000000"/>
              <w:bottom w:val="single" w:sz="12" w:space="0" w:color="000000"/>
              <w:right w:val="single" w:sz="12" w:space="0" w:color="000000"/>
            </w:tcBorders>
            <w:shd w:val="clear" w:color="auto" w:fill="F2F2F2"/>
          </w:tcPr>
          <w:p w:rsidR="00086256" w:rsidRPr="00B26553" w:rsidRDefault="00086256" w:rsidP="0047536E">
            <w:pPr>
              <w:jc w:val="both"/>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 xml:space="preserve">R=OLASILIK x </w:t>
            </w:r>
            <w:r w:rsidRPr="00B26553">
              <w:rPr>
                <w:rFonts w:ascii="Times New Roman" w:eastAsia="Times New Roman" w:hAnsi="Times New Roman" w:cs="Times New Roman"/>
                <w:spacing w:val="-2"/>
                <w:sz w:val="24"/>
                <w:szCs w:val="24"/>
              </w:rPr>
              <w:t>ŞİDDET</w:t>
            </w:r>
          </w:p>
        </w:tc>
        <w:tc>
          <w:tcPr>
            <w:tcW w:w="5330" w:type="dxa"/>
            <w:gridSpan w:val="5"/>
            <w:tcBorders>
              <w:top w:val="single" w:sz="12" w:space="0" w:color="000000"/>
              <w:left w:val="single" w:sz="12" w:space="0" w:color="000000"/>
              <w:bottom w:val="single" w:sz="12" w:space="0" w:color="000000"/>
              <w:right w:val="single" w:sz="12" w:space="0" w:color="000000"/>
            </w:tcBorders>
            <w:shd w:val="clear" w:color="auto" w:fill="F2F2F2"/>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2"/>
                <w:w w:val="110"/>
                <w:sz w:val="24"/>
                <w:szCs w:val="24"/>
              </w:rPr>
              <w:t>ŞİDDET</w:t>
            </w:r>
          </w:p>
        </w:tc>
      </w:tr>
      <w:tr w:rsidR="00086256" w:rsidRPr="00B26553" w:rsidTr="0047536E">
        <w:trPr>
          <w:trHeight w:val="255"/>
        </w:trPr>
        <w:tc>
          <w:tcPr>
            <w:tcW w:w="3963" w:type="dxa"/>
            <w:gridSpan w:val="2"/>
            <w:vMerge/>
            <w:tcBorders>
              <w:top w:val="nil"/>
              <w:left w:val="single" w:sz="12" w:space="0" w:color="000000"/>
              <w:bottom w:val="single" w:sz="12" w:space="0" w:color="000000"/>
              <w:right w:val="single" w:sz="12" w:space="0" w:color="000000"/>
            </w:tcBorders>
            <w:shd w:val="clear" w:color="auto" w:fill="F2F2F2"/>
          </w:tcPr>
          <w:p w:rsidR="00086256" w:rsidRPr="00B26553" w:rsidRDefault="00086256" w:rsidP="0047536E">
            <w:pPr>
              <w:jc w:val="both"/>
              <w:rPr>
                <w:rFonts w:ascii="Times New Roman" w:eastAsia="Times New Roman" w:hAnsi="Times New Roman" w:cs="Times New Roman"/>
                <w:sz w:val="24"/>
                <w:szCs w:val="24"/>
              </w:rPr>
            </w:pPr>
          </w:p>
        </w:tc>
        <w:tc>
          <w:tcPr>
            <w:tcW w:w="1144" w:type="dxa"/>
            <w:tcBorders>
              <w:top w:val="single" w:sz="12" w:space="0" w:color="000000"/>
              <w:left w:val="single" w:sz="12"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10"/>
                <w:w w:val="105"/>
                <w:sz w:val="24"/>
                <w:szCs w:val="24"/>
              </w:rPr>
              <w:t>5</w:t>
            </w:r>
          </w:p>
        </w:tc>
        <w:tc>
          <w:tcPr>
            <w:tcW w:w="1144" w:type="dxa"/>
            <w:tcBorders>
              <w:top w:val="single" w:sz="12" w:space="0" w:color="000000"/>
              <w:left w:val="single" w:sz="12"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4</w:t>
            </w:r>
          </w:p>
        </w:tc>
        <w:tc>
          <w:tcPr>
            <w:tcW w:w="999" w:type="dxa"/>
            <w:tcBorders>
              <w:top w:val="single" w:sz="12" w:space="0" w:color="000000"/>
              <w:left w:val="single" w:sz="12" w:space="0" w:color="000000"/>
              <w:bottom w:val="single" w:sz="12" w:space="0" w:color="000000"/>
              <w:right w:val="single" w:sz="8"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3</w:t>
            </w:r>
          </w:p>
        </w:tc>
        <w:tc>
          <w:tcPr>
            <w:tcW w:w="1003" w:type="dxa"/>
            <w:tcBorders>
              <w:top w:val="single" w:sz="12" w:space="0" w:color="000000"/>
              <w:left w:val="single" w:sz="8"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2</w:t>
            </w:r>
          </w:p>
        </w:tc>
        <w:tc>
          <w:tcPr>
            <w:tcW w:w="1037" w:type="dxa"/>
            <w:tcBorders>
              <w:top w:val="single" w:sz="12" w:space="0" w:color="000000"/>
              <w:left w:val="single" w:sz="12"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1</w:t>
            </w:r>
          </w:p>
        </w:tc>
      </w:tr>
      <w:tr w:rsidR="00086256" w:rsidRPr="00B26553" w:rsidTr="0047536E">
        <w:trPr>
          <w:trHeight w:val="455"/>
        </w:trPr>
        <w:tc>
          <w:tcPr>
            <w:tcW w:w="2673" w:type="dxa"/>
            <w:vMerge w:val="restart"/>
            <w:tcBorders>
              <w:top w:val="single" w:sz="12" w:space="0" w:color="000000"/>
              <w:left w:val="single" w:sz="12" w:space="0" w:color="000000"/>
              <w:bottom w:val="single" w:sz="12" w:space="0" w:color="000000"/>
              <w:right w:val="single" w:sz="8" w:space="0" w:color="000000"/>
            </w:tcBorders>
            <w:shd w:val="clear" w:color="auto" w:fill="F2F2F2"/>
            <w:textDirection w:val="btLr"/>
          </w:tcPr>
          <w:p w:rsidR="00086256" w:rsidRPr="00B26553" w:rsidRDefault="00086256" w:rsidP="0047536E">
            <w:pPr>
              <w:jc w:val="both"/>
              <w:rPr>
                <w:rFonts w:ascii="Times New Roman" w:eastAsia="Times New Roman" w:hAnsi="Times New Roman" w:cs="Times New Roman"/>
                <w:sz w:val="24"/>
                <w:szCs w:val="24"/>
              </w:rPr>
            </w:pPr>
          </w:p>
          <w:p w:rsidR="00086256" w:rsidRPr="00B26553" w:rsidRDefault="00086256" w:rsidP="0047536E">
            <w:pPr>
              <w:jc w:val="both"/>
              <w:rPr>
                <w:rFonts w:ascii="Times New Roman" w:eastAsia="Times New Roman" w:hAnsi="Times New Roman" w:cs="Times New Roman"/>
                <w:sz w:val="24"/>
                <w:szCs w:val="24"/>
              </w:rPr>
            </w:pPr>
          </w:p>
          <w:p w:rsidR="00086256" w:rsidRPr="00B26553" w:rsidRDefault="00086256" w:rsidP="0047536E">
            <w:pPr>
              <w:jc w:val="both"/>
              <w:rPr>
                <w:rFonts w:ascii="Times New Roman" w:eastAsia="Times New Roman" w:hAnsi="Times New Roman" w:cs="Times New Roman"/>
                <w:sz w:val="24"/>
                <w:szCs w:val="24"/>
              </w:rPr>
            </w:pPr>
          </w:p>
          <w:p w:rsidR="00086256" w:rsidRPr="00B26553" w:rsidRDefault="00086256" w:rsidP="0047536E">
            <w:pPr>
              <w:jc w:val="both"/>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2"/>
                <w:w w:val="110"/>
                <w:sz w:val="24"/>
                <w:szCs w:val="24"/>
              </w:rPr>
              <w:t>OLASILIK</w:t>
            </w:r>
          </w:p>
        </w:tc>
        <w:tc>
          <w:tcPr>
            <w:tcW w:w="1289" w:type="dxa"/>
            <w:tcBorders>
              <w:top w:val="single" w:sz="12" w:space="0" w:color="000000"/>
              <w:left w:val="single" w:sz="8" w:space="0" w:color="000000"/>
              <w:bottom w:val="single" w:sz="8"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10"/>
                <w:w w:val="105"/>
                <w:sz w:val="24"/>
                <w:szCs w:val="24"/>
              </w:rPr>
              <w:t>5</w:t>
            </w:r>
          </w:p>
        </w:tc>
        <w:tc>
          <w:tcPr>
            <w:tcW w:w="1144" w:type="dxa"/>
            <w:tcBorders>
              <w:top w:val="single" w:sz="12" w:space="0" w:color="000000"/>
              <w:left w:val="single" w:sz="12" w:space="0" w:color="000000"/>
              <w:bottom w:val="single" w:sz="12" w:space="0" w:color="000000"/>
              <w:right w:val="single" w:sz="12" w:space="0" w:color="000000"/>
            </w:tcBorders>
            <w:shd w:val="clear" w:color="auto" w:fill="FF00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5"/>
                <w:w w:val="105"/>
                <w:sz w:val="24"/>
                <w:szCs w:val="24"/>
              </w:rPr>
              <w:t>25</w:t>
            </w:r>
          </w:p>
        </w:tc>
        <w:tc>
          <w:tcPr>
            <w:tcW w:w="1144" w:type="dxa"/>
            <w:tcBorders>
              <w:top w:val="single" w:sz="12" w:space="0" w:color="000000"/>
              <w:left w:val="single" w:sz="12" w:space="0" w:color="000000"/>
              <w:bottom w:val="single" w:sz="12" w:space="0" w:color="000000"/>
              <w:right w:val="single" w:sz="12" w:space="0" w:color="000000"/>
            </w:tcBorders>
            <w:shd w:val="clear" w:color="auto" w:fill="FF66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20</w:t>
            </w:r>
          </w:p>
        </w:tc>
        <w:tc>
          <w:tcPr>
            <w:tcW w:w="999" w:type="dxa"/>
            <w:tcBorders>
              <w:top w:val="single" w:sz="12" w:space="0" w:color="000000"/>
              <w:left w:val="single" w:sz="12" w:space="0" w:color="000000"/>
              <w:bottom w:val="single" w:sz="12" w:space="0" w:color="000000"/>
              <w:right w:val="single" w:sz="8" w:space="0" w:color="000000"/>
            </w:tcBorders>
            <w:shd w:val="clear" w:color="auto" w:fill="FF66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15</w:t>
            </w:r>
          </w:p>
        </w:tc>
        <w:tc>
          <w:tcPr>
            <w:tcW w:w="1003"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10</w:t>
            </w:r>
          </w:p>
        </w:tc>
        <w:tc>
          <w:tcPr>
            <w:tcW w:w="1037" w:type="dxa"/>
            <w:tcBorders>
              <w:top w:val="single" w:sz="12" w:space="0" w:color="000000"/>
              <w:left w:val="single" w:sz="12" w:space="0" w:color="000000"/>
              <w:bottom w:val="single" w:sz="12"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5</w:t>
            </w:r>
          </w:p>
        </w:tc>
      </w:tr>
      <w:tr w:rsidR="00086256" w:rsidRPr="00B26553" w:rsidTr="0047536E">
        <w:trPr>
          <w:trHeight w:val="452"/>
        </w:trPr>
        <w:tc>
          <w:tcPr>
            <w:tcW w:w="2673" w:type="dxa"/>
            <w:vMerge/>
            <w:tcBorders>
              <w:top w:val="nil"/>
              <w:left w:val="single" w:sz="12" w:space="0" w:color="000000"/>
              <w:bottom w:val="single" w:sz="12" w:space="0" w:color="000000"/>
              <w:right w:val="single" w:sz="8" w:space="0" w:color="000000"/>
            </w:tcBorders>
            <w:shd w:val="clear" w:color="auto" w:fill="F2F2F2"/>
            <w:textDirection w:val="btLr"/>
          </w:tcPr>
          <w:p w:rsidR="00086256" w:rsidRPr="00B26553" w:rsidRDefault="00086256" w:rsidP="0047536E">
            <w:pPr>
              <w:jc w:val="both"/>
              <w:rPr>
                <w:rFonts w:ascii="Times New Roman" w:eastAsia="Times New Roman" w:hAnsi="Times New Roman" w:cs="Times New Roman"/>
                <w:sz w:val="24"/>
                <w:szCs w:val="24"/>
              </w:rPr>
            </w:pPr>
          </w:p>
        </w:tc>
        <w:tc>
          <w:tcPr>
            <w:tcW w:w="1289" w:type="dxa"/>
            <w:tcBorders>
              <w:top w:val="single" w:sz="8" w:space="0" w:color="000000"/>
              <w:left w:val="single" w:sz="8" w:space="0" w:color="000000"/>
              <w:bottom w:val="single" w:sz="8"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10"/>
                <w:w w:val="105"/>
                <w:sz w:val="24"/>
                <w:szCs w:val="24"/>
              </w:rPr>
              <w:t>4</w:t>
            </w:r>
          </w:p>
        </w:tc>
        <w:tc>
          <w:tcPr>
            <w:tcW w:w="1144" w:type="dxa"/>
            <w:tcBorders>
              <w:top w:val="single" w:sz="12" w:space="0" w:color="000000"/>
              <w:left w:val="single" w:sz="12" w:space="0" w:color="000000"/>
              <w:bottom w:val="single" w:sz="12" w:space="0" w:color="000000"/>
              <w:right w:val="single" w:sz="12" w:space="0" w:color="000000"/>
            </w:tcBorders>
            <w:shd w:val="clear" w:color="auto" w:fill="FF66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spacing w:val="-5"/>
                <w:w w:val="105"/>
                <w:sz w:val="24"/>
                <w:szCs w:val="24"/>
              </w:rPr>
              <w:t>20</w:t>
            </w:r>
          </w:p>
        </w:tc>
        <w:tc>
          <w:tcPr>
            <w:tcW w:w="1144" w:type="dxa"/>
            <w:tcBorders>
              <w:top w:val="single" w:sz="12" w:space="0" w:color="000000"/>
              <w:left w:val="single" w:sz="12" w:space="0" w:color="000000"/>
              <w:bottom w:val="single" w:sz="12" w:space="0" w:color="000000"/>
              <w:right w:val="single" w:sz="12" w:space="0" w:color="000000"/>
            </w:tcBorders>
            <w:shd w:val="clear" w:color="auto" w:fill="FF66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16</w:t>
            </w:r>
          </w:p>
        </w:tc>
        <w:tc>
          <w:tcPr>
            <w:tcW w:w="999" w:type="dxa"/>
            <w:tcBorders>
              <w:top w:val="single" w:sz="12" w:space="0" w:color="000000"/>
              <w:left w:val="single" w:sz="12" w:space="0" w:color="000000"/>
              <w:bottom w:val="single" w:sz="12" w:space="0" w:color="000000"/>
              <w:right w:val="single" w:sz="8"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12</w:t>
            </w:r>
          </w:p>
        </w:tc>
        <w:tc>
          <w:tcPr>
            <w:tcW w:w="1003" w:type="dxa"/>
            <w:tcBorders>
              <w:top w:val="single" w:sz="12" w:space="0" w:color="000000"/>
              <w:left w:val="single" w:sz="8" w:space="0" w:color="000000"/>
              <w:bottom w:val="single" w:sz="12" w:space="0" w:color="000000"/>
              <w:right w:val="single" w:sz="12"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8</w:t>
            </w:r>
          </w:p>
        </w:tc>
        <w:tc>
          <w:tcPr>
            <w:tcW w:w="1037" w:type="dxa"/>
            <w:tcBorders>
              <w:top w:val="single" w:sz="12" w:space="0" w:color="000000"/>
              <w:left w:val="single" w:sz="12" w:space="0" w:color="000000"/>
              <w:bottom w:val="single" w:sz="8"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4</w:t>
            </w:r>
          </w:p>
        </w:tc>
      </w:tr>
      <w:tr w:rsidR="00086256" w:rsidRPr="00B26553" w:rsidTr="0047536E">
        <w:trPr>
          <w:trHeight w:val="455"/>
        </w:trPr>
        <w:tc>
          <w:tcPr>
            <w:tcW w:w="2673" w:type="dxa"/>
            <w:vMerge/>
            <w:tcBorders>
              <w:top w:val="nil"/>
              <w:left w:val="single" w:sz="12" w:space="0" w:color="000000"/>
              <w:bottom w:val="single" w:sz="12" w:space="0" w:color="000000"/>
              <w:right w:val="single" w:sz="8" w:space="0" w:color="000000"/>
            </w:tcBorders>
            <w:shd w:val="clear" w:color="auto" w:fill="F2F2F2"/>
            <w:textDirection w:val="btLr"/>
          </w:tcPr>
          <w:p w:rsidR="00086256" w:rsidRPr="00B26553" w:rsidRDefault="00086256" w:rsidP="0047536E">
            <w:pPr>
              <w:jc w:val="both"/>
              <w:rPr>
                <w:rFonts w:ascii="Times New Roman" w:eastAsia="Times New Roman" w:hAnsi="Times New Roman" w:cs="Times New Roman"/>
                <w:sz w:val="24"/>
                <w:szCs w:val="24"/>
              </w:rPr>
            </w:pPr>
          </w:p>
        </w:tc>
        <w:tc>
          <w:tcPr>
            <w:tcW w:w="1289" w:type="dxa"/>
            <w:tcBorders>
              <w:top w:val="single" w:sz="8" w:space="0" w:color="000000"/>
              <w:left w:val="single" w:sz="8" w:space="0" w:color="000000"/>
              <w:bottom w:val="single" w:sz="8"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3</w:t>
            </w:r>
          </w:p>
        </w:tc>
        <w:tc>
          <w:tcPr>
            <w:tcW w:w="1144" w:type="dxa"/>
            <w:tcBorders>
              <w:top w:val="single" w:sz="12" w:space="0" w:color="000000"/>
              <w:left w:val="single" w:sz="12" w:space="0" w:color="000000"/>
              <w:bottom w:val="single" w:sz="12" w:space="0" w:color="000000"/>
              <w:right w:val="single" w:sz="12" w:space="0" w:color="000000"/>
            </w:tcBorders>
            <w:shd w:val="clear" w:color="auto" w:fill="FF66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15</w:t>
            </w:r>
          </w:p>
        </w:tc>
        <w:tc>
          <w:tcPr>
            <w:tcW w:w="1144" w:type="dxa"/>
            <w:tcBorders>
              <w:top w:val="single" w:sz="12" w:space="0" w:color="000000"/>
              <w:left w:val="single" w:sz="12" w:space="0" w:color="000000"/>
              <w:bottom w:val="single" w:sz="12" w:space="0" w:color="000000"/>
              <w:right w:val="single" w:sz="12"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12</w:t>
            </w:r>
          </w:p>
        </w:tc>
        <w:tc>
          <w:tcPr>
            <w:tcW w:w="999" w:type="dxa"/>
            <w:tcBorders>
              <w:top w:val="single" w:sz="12" w:space="0" w:color="000000"/>
              <w:left w:val="single" w:sz="12" w:space="0" w:color="000000"/>
              <w:bottom w:val="single" w:sz="12" w:space="0" w:color="000000"/>
              <w:right w:val="single" w:sz="8"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9</w:t>
            </w:r>
          </w:p>
        </w:tc>
        <w:tc>
          <w:tcPr>
            <w:tcW w:w="1003" w:type="dxa"/>
            <w:tcBorders>
              <w:top w:val="single" w:sz="12" w:space="0" w:color="000000"/>
              <w:left w:val="single" w:sz="8" w:space="0" w:color="000000"/>
              <w:bottom w:val="single" w:sz="12"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6</w:t>
            </w:r>
          </w:p>
        </w:tc>
        <w:tc>
          <w:tcPr>
            <w:tcW w:w="1037" w:type="dxa"/>
            <w:tcBorders>
              <w:top w:val="single" w:sz="8" w:space="0" w:color="000000"/>
              <w:left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3</w:t>
            </w:r>
          </w:p>
        </w:tc>
      </w:tr>
      <w:tr w:rsidR="00086256" w:rsidRPr="00B26553" w:rsidTr="0047536E">
        <w:trPr>
          <w:trHeight w:val="456"/>
        </w:trPr>
        <w:tc>
          <w:tcPr>
            <w:tcW w:w="2673" w:type="dxa"/>
            <w:vMerge/>
            <w:tcBorders>
              <w:top w:val="nil"/>
              <w:left w:val="single" w:sz="12" w:space="0" w:color="000000"/>
              <w:bottom w:val="single" w:sz="12" w:space="0" w:color="000000"/>
              <w:right w:val="single" w:sz="8" w:space="0" w:color="000000"/>
            </w:tcBorders>
            <w:shd w:val="clear" w:color="auto" w:fill="F2F2F2"/>
            <w:textDirection w:val="btLr"/>
          </w:tcPr>
          <w:p w:rsidR="00086256" w:rsidRPr="00B26553" w:rsidRDefault="00086256" w:rsidP="0047536E">
            <w:pPr>
              <w:jc w:val="both"/>
              <w:rPr>
                <w:rFonts w:ascii="Times New Roman" w:eastAsia="Times New Roman" w:hAnsi="Times New Roman" w:cs="Times New Roman"/>
                <w:sz w:val="24"/>
                <w:szCs w:val="24"/>
              </w:rPr>
            </w:pPr>
          </w:p>
        </w:tc>
        <w:tc>
          <w:tcPr>
            <w:tcW w:w="1289" w:type="dxa"/>
            <w:tcBorders>
              <w:top w:val="single" w:sz="8" w:space="0" w:color="000000"/>
              <w:left w:val="single" w:sz="8"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2</w:t>
            </w:r>
          </w:p>
        </w:tc>
        <w:tc>
          <w:tcPr>
            <w:tcW w:w="1144" w:type="dxa"/>
            <w:tcBorders>
              <w:top w:val="single" w:sz="12" w:space="0" w:color="000000"/>
              <w:left w:val="single" w:sz="12" w:space="0" w:color="000000"/>
              <w:bottom w:val="single" w:sz="12" w:space="0" w:color="000000"/>
              <w:right w:val="single" w:sz="12"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5"/>
                <w:w w:val="105"/>
                <w:sz w:val="24"/>
                <w:szCs w:val="24"/>
              </w:rPr>
              <w:t>10</w:t>
            </w:r>
          </w:p>
        </w:tc>
        <w:tc>
          <w:tcPr>
            <w:tcW w:w="1144" w:type="dxa"/>
            <w:tcBorders>
              <w:top w:val="single" w:sz="12" w:space="0" w:color="000000"/>
              <w:left w:val="single" w:sz="12" w:space="0" w:color="000000"/>
              <w:bottom w:val="single" w:sz="12" w:space="0" w:color="000000"/>
              <w:right w:val="single" w:sz="12" w:space="0" w:color="000000"/>
            </w:tcBorders>
            <w:shd w:val="clear" w:color="auto" w:fill="FFFF0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8</w:t>
            </w:r>
          </w:p>
        </w:tc>
        <w:tc>
          <w:tcPr>
            <w:tcW w:w="999" w:type="dxa"/>
            <w:tcBorders>
              <w:top w:val="single" w:sz="12" w:space="0" w:color="000000"/>
              <w:left w:val="single" w:sz="12" w:space="0" w:color="000000"/>
              <w:bottom w:val="single" w:sz="12" w:space="0" w:color="000000"/>
              <w:right w:val="single" w:sz="8"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6</w:t>
            </w:r>
          </w:p>
        </w:tc>
        <w:tc>
          <w:tcPr>
            <w:tcW w:w="1003" w:type="dxa"/>
            <w:tcBorders>
              <w:top w:val="single" w:sz="12" w:space="0" w:color="000000"/>
              <w:left w:val="single" w:sz="8" w:space="0" w:color="000000"/>
              <w:bottom w:val="single" w:sz="12"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4</w:t>
            </w:r>
          </w:p>
        </w:tc>
        <w:tc>
          <w:tcPr>
            <w:tcW w:w="1037" w:type="dxa"/>
            <w:tcBorders>
              <w:left w:val="single" w:sz="12"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2</w:t>
            </w:r>
          </w:p>
        </w:tc>
      </w:tr>
      <w:tr w:rsidR="00086256" w:rsidRPr="00B26553" w:rsidTr="0047536E">
        <w:trPr>
          <w:trHeight w:val="463"/>
        </w:trPr>
        <w:tc>
          <w:tcPr>
            <w:tcW w:w="2673" w:type="dxa"/>
            <w:vMerge/>
            <w:tcBorders>
              <w:top w:val="nil"/>
              <w:left w:val="single" w:sz="12" w:space="0" w:color="000000"/>
              <w:bottom w:val="single" w:sz="12" w:space="0" w:color="000000"/>
              <w:right w:val="single" w:sz="8" w:space="0" w:color="000000"/>
            </w:tcBorders>
            <w:shd w:val="clear" w:color="auto" w:fill="F2F2F2"/>
            <w:textDirection w:val="btLr"/>
          </w:tcPr>
          <w:p w:rsidR="00086256" w:rsidRPr="00B26553" w:rsidRDefault="00086256" w:rsidP="0047536E">
            <w:pPr>
              <w:jc w:val="both"/>
              <w:rPr>
                <w:rFonts w:ascii="Times New Roman" w:eastAsia="Times New Roman" w:hAnsi="Times New Roman" w:cs="Times New Roman"/>
                <w:sz w:val="24"/>
                <w:szCs w:val="24"/>
              </w:rPr>
            </w:pPr>
          </w:p>
        </w:tc>
        <w:tc>
          <w:tcPr>
            <w:tcW w:w="1289" w:type="dxa"/>
            <w:tcBorders>
              <w:top w:val="single" w:sz="12" w:space="0" w:color="000000"/>
              <w:left w:val="single" w:sz="8"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1</w:t>
            </w:r>
          </w:p>
        </w:tc>
        <w:tc>
          <w:tcPr>
            <w:tcW w:w="1144" w:type="dxa"/>
            <w:tcBorders>
              <w:top w:val="single" w:sz="12" w:space="0" w:color="000000"/>
              <w:left w:val="single" w:sz="12" w:space="0" w:color="000000"/>
              <w:bottom w:val="single" w:sz="12"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5</w:t>
            </w:r>
          </w:p>
        </w:tc>
        <w:tc>
          <w:tcPr>
            <w:tcW w:w="1144" w:type="dxa"/>
            <w:tcBorders>
              <w:top w:val="single" w:sz="12" w:space="0" w:color="000000"/>
              <w:left w:val="single" w:sz="12" w:space="0" w:color="000000"/>
              <w:bottom w:val="single" w:sz="12" w:space="0" w:color="000000"/>
              <w:right w:val="single" w:sz="12" w:space="0" w:color="000000"/>
            </w:tcBorders>
            <w:shd w:val="clear" w:color="auto" w:fill="00AE50"/>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4</w:t>
            </w:r>
          </w:p>
        </w:tc>
        <w:tc>
          <w:tcPr>
            <w:tcW w:w="999" w:type="dxa"/>
            <w:tcBorders>
              <w:top w:val="single" w:sz="12" w:space="0" w:color="000000"/>
              <w:left w:val="single" w:sz="12" w:space="0" w:color="000000"/>
              <w:bottom w:val="single" w:sz="12" w:space="0" w:color="000000"/>
              <w:right w:val="single" w:sz="8"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3</w:t>
            </w:r>
          </w:p>
        </w:tc>
        <w:tc>
          <w:tcPr>
            <w:tcW w:w="1003" w:type="dxa"/>
            <w:tcBorders>
              <w:top w:val="single" w:sz="12" w:space="0" w:color="000000"/>
              <w:left w:val="single" w:sz="8"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2</w:t>
            </w:r>
          </w:p>
        </w:tc>
        <w:tc>
          <w:tcPr>
            <w:tcW w:w="1037" w:type="dxa"/>
            <w:tcBorders>
              <w:top w:val="single" w:sz="12" w:space="0" w:color="000000"/>
              <w:left w:val="single" w:sz="12" w:space="0" w:color="000000"/>
              <w:bottom w:val="single" w:sz="12" w:space="0" w:color="000000"/>
              <w:right w:val="single" w:sz="12" w:space="0" w:color="000000"/>
            </w:tcBorders>
            <w:vAlign w:val="center"/>
          </w:tcPr>
          <w:p w:rsidR="00086256" w:rsidRPr="00B26553" w:rsidRDefault="00086256" w:rsidP="0047536E">
            <w:pPr>
              <w:jc w:val="center"/>
              <w:rPr>
                <w:rFonts w:ascii="Times New Roman" w:eastAsia="Times New Roman" w:hAnsi="Times New Roman" w:cs="Times New Roman"/>
                <w:sz w:val="24"/>
                <w:szCs w:val="24"/>
              </w:rPr>
            </w:pPr>
          </w:p>
          <w:p w:rsidR="00086256" w:rsidRPr="00B26553" w:rsidRDefault="00086256" w:rsidP="0047536E">
            <w:pPr>
              <w:jc w:val="center"/>
              <w:rPr>
                <w:rFonts w:ascii="Times New Roman" w:eastAsia="Times New Roman" w:hAnsi="Times New Roman" w:cs="Times New Roman"/>
                <w:sz w:val="24"/>
                <w:szCs w:val="24"/>
              </w:rPr>
            </w:pPr>
            <w:r w:rsidRPr="00B26553">
              <w:rPr>
                <w:rFonts w:ascii="Times New Roman" w:eastAsia="Times New Roman" w:hAnsi="Times New Roman" w:cs="Times New Roman"/>
                <w:color w:val="001F5F"/>
                <w:spacing w:val="-10"/>
                <w:w w:val="105"/>
                <w:sz w:val="24"/>
                <w:szCs w:val="24"/>
              </w:rPr>
              <w:t>1</w:t>
            </w:r>
          </w:p>
        </w:tc>
      </w:tr>
    </w:tbl>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Default="00086256" w:rsidP="00086256">
      <w:pPr>
        <w:widowControl w:val="0"/>
        <w:autoSpaceDE w:val="0"/>
        <w:autoSpaceDN w:val="0"/>
        <w:spacing w:after="0" w:line="240" w:lineRule="auto"/>
        <w:jc w:val="both"/>
        <w:rPr>
          <w:rFonts w:ascii="Times New Roman" w:eastAsia="Times New Roman" w:hAnsi="Times New Roman" w:cs="Times New Roman"/>
          <w:b/>
          <w:w w:val="105"/>
          <w:sz w:val="24"/>
          <w:szCs w:val="24"/>
        </w:r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b/>
          <w:w w:val="105"/>
          <w:sz w:val="24"/>
          <w:szCs w:val="24"/>
        </w:rPr>
        <w:t xml:space="preserve">5.3.5 </w:t>
      </w:r>
      <w:r w:rsidRPr="00B26553">
        <w:rPr>
          <w:rFonts w:ascii="Times New Roman" w:eastAsia="Times New Roman" w:hAnsi="Times New Roman" w:cs="Times New Roman"/>
          <w:b/>
          <w:spacing w:val="-2"/>
          <w:w w:val="105"/>
          <w:sz w:val="24"/>
          <w:szCs w:val="24"/>
        </w:rPr>
        <w:t>Değerlendirme:</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TableNormal"/>
        <w:tblW w:w="0" w:type="auto"/>
        <w:tblInd w:w="118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1969"/>
        <w:gridCol w:w="7187"/>
      </w:tblGrid>
      <w:tr w:rsidR="00086256" w:rsidRPr="00B26553" w:rsidTr="0047536E">
        <w:trPr>
          <w:trHeight w:val="385"/>
        </w:trPr>
        <w:tc>
          <w:tcPr>
            <w:tcW w:w="9156" w:type="dxa"/>
            <w:gridSpan w:val="2"/>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pacing w:val="-2"/>
                <w:w w:val="110"/>
                <w:sz w:val="24"/>
                <w:szCs w:val="24"/>
              </w:rPr>
              <w:t>RİSK DEĞERİ AKSİYON VE ZAMANLAMA TABLOSU</w:t>
            </w:r>
          </w:p>
        </w:tc>
      </w:tr>
      <w:tr w:rsidR="00086256" w:rsidRPr="00B26553" w:rsidTr="0047536E">
        <w:trPr>
          <w:trHeight w:val="317"/>
        </w:trPr>
        <w:tc>
          <w:tcPr>
            <w:tcW w:w="1969" w:type="dxa"/>
            <w:tcBorders>
              <w:bottom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w w:val="110"/>
                <w:sz w:val="24"/>
                <w:szCs w:val="24"/>
              </w:rPr>
              <w:t xml:space="preserve">RİSK </w:t>
            </w:r>
            <w:r w:rsidRPr="00B26553">
              <w:rPr>
                <w:rFonts w:ascii="Times New Roman" w:eastAsia="Times New Roman" w:hAnsi="Times New Roman" w:cs="Times New Roman"/>
                <w:b/>
                <w:color w:val="FFFFFF"/>
                <w:spacing w:val="-2"/>
                <w:w w:val="110"/>
                <w:sz w:val="24"/>
                <w:szCs w:val="24"/>
              </w:rPr>
              <w:t>DEĞERİ</w:t>
            </w:r>
          </w:p>
        </w:tc>
        <w:tc>
          <w:tcPr>
            <w:tcW w:w="7186" w:type="dxa"/>
            <w:tcBorders>
              <w:bottom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r w:rsidRPr="00B26553">
              <w:rPr>
                <w:rFonts w:ascii="Times New Roman" w:eastAsia="Times New Roman" w:hAnsi="Times New Roman" w:cs="Times New Roman"/>
                <w:w w:val="105"/>
                <w:sz w:val="24"/>
                <w:szCs w:val="24"/>
              </w:rPr>
              <w:t xml:space="preserve">AKSİYON VE ZAMAN </w:t>
            </w:r>
            <w:r w:rsidRPr="00B26553">
              <w:rPr>
                <w:rFonts w:ascii="Times New Roman" w:eastAsia="Times New Roman" w:hAnsi="Times New Roman" w:cs="Times New Roman"/>
                <w:spacing w:val="-2"/>
                <w:w w:val="105"/>
                <w:sz w:val="24"/>
                <w:szCs w:val="24"/>
              </w:rPr>
              <w:t>PLANLAMASI</w:t>
            </w:r>
          </w:p>
        </w:tc>
      </w:tr>
      <w:tr w:rsidR="00086256" w:rsidRPr="00B26553" w:rsidTr="0047536E">
        <w:trPr>
          <w:trHeight w:val="312"/>
        </w:trPr>
        <w:tc>
          <w:tcPr>
            <w:tcW w:w="1969" w:type="dxa"/>
            <w:tcBorders>
              <w:top w:val="single" w:sz="8" w:space="0" w:color="000000"/>
              <w:bottom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pacing w:val="-5"/>
                <w:w w:val="105"/>
                <w:sz w:val="24"/>
                <w:szCs w:val="24"/>
              </w:rPr>
              <w:t>25</w:t>
            </w:r>
          </w:p>
        </w:tc>
        <w:tc>
          <w:tcPr>
            <w:tcW w:w="7186" w:type="dxa"/>
            <w:tcBorders>
              <w:top w:val="single" w:sz="8" w:space="0" w:color="000000"/>
              <w:bottom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proofErr w:type="spellStart"/>
            <w:r w:rsidRPr="00B26553">
              <w:rPr>
                <w:rFonts w:ascii="Times New Roman" w:eastAsia="Times New Roman" w:hAnsi="Times New Roman" w:cs="Times New Roman"/>
                <w:spacing w:val="4"/>
                <w:w w:val="110"/>
                <w:sz w:val="24"/>
                <w:szCs w:val="24"/>
              </w:rPr>
              <w:t>Tolere</w:t>
            </w:r>
            <w:proofErr w:type="spellEnd"/>
            <w:r w:rsidRPr="00B26553">
              <w:rPr>
                <w:rFonts w:ascii="Times New Roman" w:eastAsia="Times New Roman" w:hAnsi="Times New Roman" w:cs="Times New Roman"/>
                <w:spacing w:val="4"/>
                <w:w w:val="110"/>
                <w:sz w:val="24"/>
                <w:szCs w:val="24"/>
              </w:rPr>
              <w:t xml:space="preserve"> </w:t>
            </w:r>
            <w:proofErr w:type="spellStart"/>
            <w:r w:rsidRPr="00B26553">
              <w:rPr>
                <w:rFonts w:ascii="Times New Roman" w:eastAsia="Times New Roman" w:hAnsi="Times New Roman" w:cs="Times New Roman"/>
                <w:spacing w:val="4"/>
                <w:w w:val="110"/>
                <w:sz w:val="24"/>
                <w:szCs w:val="24"/>
              </w:rPr>
              <w:t>edilemez</w:t>
            </w:r>
            <w:proofErr w:type="spellEnd"/>
            <w:r w:rsidRPr="00B26553">
              <w:rPr>
                <w:rFonts w:ascii="Times New Roman" w:eastAsia="Times New Roman" w:hAnsi="Times New Roman" w:cs="Times New Roman"/>
                <w:spacing w:val="4"/>
                <w:w w:val="110"/>
                <w:sz w:val="24"/>
                <w:szCs w:val="24"/>
              </w:rPr>
              <w:t xml:space="preserve">. </w:t>
            </w:r>
            <w:proofErr w:type="spellStart"/>
            <w:r w:rsidRPr="00B26553">
              <w:rPr>
                <w:rFonts w:ascii="Times New Roman" w:eastAsia="Times New Roman" w:hAnsi="Times New Roman" w:cs="Times New Roman"/>
                <w:spacing w:val="-2"/>
                <w:w w:val="115"/>
                <w:sz w:val="24"/>
                <w:szCs w:val="24"/>
              </w:rPr>
              <w:t>İş</w:t>
            </w:r>
            <w:proofErr w:type="spellEnd"/>
            <w:r w:rsidRPr="00B26553">
              <w:rPr>
                <w:rFonts w:ascii="Times New Roman" w:eastAsia="Times New Roman" w:hAnsi="Times New Roman" w:cs="Times New Roman"/>
                <w:spacing w:val="-2"/>
                <w:w w:val="115"/>
                <w:sz w:val="24"/>
                <w:szCs w:val="24"/>
              </w:rPr>
              <w:t xml:space="preserve"> </w:t>
            </w:r>
            <w:proofErr w:type="spellStart"/>
            <w:r w:rsidRPr="00B26553">
              <w:rPr>
                <w:rFonts w:ascii="Times New Roman" w:eastAsia="Times New Roman" w:hAnsi="Times New Roman" w:cs="Times New Roman"/>
                <w:spacing w:val="-2"/>
                <w:w w:val="115"/>
                <w:sz w:val="24"/>
                <w:szCs w:val="24"/>
              </w:rPr>
              <w:t>geçici</w:t>
            </w:r>
            <w:proofErr w:type="spellEnd"/>
            <w:r w:rsidRPr="00B26553">
              <w:rPr>
                <w:rFonts w:ascii="Times New Roman" w:eastAsia="Times New Roman" w:hAnsi="Times New Roman" w:cs="Times New Roman"/>
                <w:spacing w:val="-2"/>
                <w:w w:val="115"/>
                <w:sz w:val="24"/>
                <w:szCs w:val="24"/>
              </w:rPr>
              <w:t xml:space="preserve"> </w:t>
            </w:r>
            <w:proofErr w:type="spellStart"/>
            <w:r w:rsidRPr="00B26553">
              <w:rPr>
                <w:rFonts w:ascii="Times New Roman" w:eastAsia="Times New Roman" w:hAnsi="Times New Roman" w:cs="Times New Roman"/>
                <w:spacing w:val="-2"/>
                <w:w w:val="115"/>
                <w:sz w:val="24"/>
                <w:szCs w:val="24"/>
              </w:rPr>
              <w:t>olarak</w:t>
            </w:r>
            <w:proofErr w:type="spellEnd"/>
            <w:r w:rsidRPr="00B26553">
              <w:rPr>
                <w:rFonts w:ascii="Times New Roman" w:eastAsia="Times New Roman" w:hAnsi="Times New Roman" w:cs="Times New Roman"/>
                <w:spacing w:val="-2"/>
                <w:w w:val="115"/>
                <w:sz w:val="24"/>
                <w:szCs w:val="24"/>
              </w:rPr>
              <w:t xml:space="preserve"> </w:t>
            </w:r>
            <w:proofErr w:type="spellStart"/>
            <w:r w:rsidRPr="00B26553">
              <w:rPr>
                <w:rFonts w:ascii="Times New Roman" w:eastAsia="Times New Roman" w:hAnsi="Times New Roman" w:cs="Times New Roman"/>
                <w:spacing w:val="-2"/>
                <w:w w:val="115"/>
                <w:sz w:val="24"/>
                <w:szCs w:val="24"/>
              </w:rPr>
              <w:t>durdurulmalı</w:t>
            </w:r>
            <w:proofErr w:type="spellEnd"/>
            <w:r w:rsidRPr="00B26553">
              <w:rPr>
                <w:rFonts w:ascii="Times New Roman" w:eastAsia="Times New Roman" w:hAnsi="Times New Roman" w:cs="Times New Roman"/>
                <w:spacing w:val="-2"/>
                <w:w w:val="115"/>
                <w:sz w:val="24"/>
                <w:szCs w:val="24"/>
              </w:rPr>
              <w:t>.</w:t>
            </w:r>
          </w:p>
        </w:tc>
      </w:tr>
      <w:tr w:rsidR="00086256" w:rsidRPr="00B26553" w:rsidTr="0047536E">
        <w:trPr>
          <w:trHeight w:val="365"/>
        </w:trPr>
        <w:tc>
          <w:tcPr>
            <w:tcW w:w="1969" w:type="dxa"/>
            <w:tcBorders>
              <w:top w:val="single" w:sz="8" w:space="0" w:color="000000"/>
              <w:bottom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z w:val="24"/>
                <w:szCs w:val="24"/>
              </w:rPr>
              <w:t>15-</w:t>
            </w:r>
            <w:r w:rsidRPr="00B26553">
              <w:rPr>
                <w:rFonts w:ascii="Times New Roman" w:eastAsia="Times New Roman" w:hAnsi="Times New Roman" w:cs="Times New Roman"/>
                <w:b/>
                <w:color w:val="FFFFFF"/>
                <w:spacing w:val="-5"/>
                <w:sz w:val="24"/>
                <w:szCs w:val="24"/>
              </w:rPr>
              <w:t>20</w:t>
            </w:r>
          </w:p>
        </w:tc>
        <w:tc>
          <w:tcPr>
            <w:tcW w:w="7186" w:type="dxa"/>
            <w:tcBorders>
              <w:top w:val="single" w:sz="8" w:space="0" w:color="000000"/>
              <w:bottom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proofErr w:type="spellStart"/>
            <w:r w:rsidRPr="00B26553">
              <w:rPr>
                <w:rFonts w:ascii="Times New Roman" w:eastAsia="Times New Roman" w:hAnsi="Times New Roman" w:cs="Times New Roman"/>
                <w:w w:val="110"/>
                <w:sz w:val="24"/>
                <w:szCs w:val="24"/>
              </w:rPr>
              <w:t>Belirgin</w:t>
            </w:r>
            <w:proofErr w:type="spellEnd"/>
            <w:r w:rsidRPr="00B26553">
              <w:rPr>
                <w:rFonts w:ascii="Times New Roman" w:eastAsia="Times New Roman" w:hAnsi="Times New Roman" w:cs="Times New Roman"/>
                <w:w w:val="110"/>
                <w:sz w:val="24"/>
                <w:szCs w:val="24"/>
              </w:rPr>
              <w:t xml:space="preserve"> risk </w:t>
            </w:r>
            <w:proofErr w:type="spellStart"/>
            <w:r w:rsidRPr="00B26553">
              <w:rPr>
                <w:rFonts w:ascii="Times New Roman" w:eastAsia="Times New Roman" w:hAnsi="Times New Roman" w:cs="Times New Roman"/>
                <w:w w:val="110"/>
                <w:sz w:val="24"/>
                <w:szCs w:val="24"/>
              </w:rPr>
              <w:t>İş</w:t>
            </w:r>
            <w:proofErr w:type="spellEnd"/>
            <w:r w:rsidRPr="00B26553">
              <w:rPr>
                <w:rFonts w:ascii="Times New Roman" w:eastAsia="Times New Roman" w:hAnsi="Times New Roman" w:cs="Times New Roman"/>
                <w:w w:val="110"/>
                <w:sz w:val="24"/>
                <w:szCs w:val="24"/>
              </w:rPr>
              <w:t xml:space="preserve"> risk </w:t>
            </w:r>
            <w:proofErr w:type="spellStart"/>
            <w:r w:rsidRPr="00B26553">
              <w:rPr>
                <w:rFonts w:ascii="Times New Roman" w:eastAsia="Times New Roman" w:hAnsi="Times New Roman" w:cs="Times New Roman"/>
                <w:w w:val="110"/>
                <w:sz w:val="24"/>
                <w:szCs w:val="24"/>
              </w:rPr>
              <w:t>azaltılmadan</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spacing w:val="-2"/>
                <w:w w:val="110"/>
                <w:sz w:val="24"/>
                <w:szCs w:val="24"/>
              </w:rPr>
              <w:t>başlatılmamalı</w:t>
            </w:r>
            <w:proofErr w:type="spellEnd"/>
            <w:r w:rsidRPr="00B26553">
              <w:rPr>
                <w:rFonts w:ascii="Times New Roman" w:eastAsia="Times New Roman" w:hAnsi="Times New Roman" w:cs="Times New Roman"/>
                <w:spacing w:val="-2"/>
                <w:w w:val="110"/>
                <w:sz w:val="24"/>
                <w:szCs w:val="24"/>
              </w:rPr>
              <w:t>.</w:t>
            </w:r>
          </w:p>
        </w:tc>
      </w:tr>
      <w:tr w:rsidR="00086256" w:rsidRPr="00B26553" w:rsidTr="0047536E">
        <w:trPr>
          <w:trHeight w:val="364"/>
        </w:trPr>
        <w:tc>
          <w:tcPr>
            <w:tcW w:w="1969" w:type="dxa"/>
            <w:tcBorders>
              <w:top w:val="single" w:sz="8" w:space="0" w:color="000000"/>
              <w:bottom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z w:val="24"/>
                <w:szCs w:val="24"/>
              </w:rPr>
              <w:t>8-</w:t>
            </w:r>
            <w:r w:rsidRPr="00B26553">
              <w:rPr>
                <w:rFonts w:ascii="Times New Roman" w:eastAsia="Times New Roman" w:hAnsi="Times New Roman" w:cs="Times New Roman"/>
                <w:b/>
                <w:color w:val="FFFFFF"/>
                <w:spacing w:val="-5"/>
                <w:sz w:val="24"/>
                <w:szCs w:val="24"/>
              </w:rPr>
              <w:t>12</w:t>
            </w:r>
          </w:p>
        </w:tc>
        <w:tc>
          <w:tcPr>
            <w:tcW w:w="7186" w:type="dxa"/>
            <w:tcBorders>
              <w:top w:val="single" w:sz="8" w:space="0" w:color="000000"/>
              <w:bottom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proofErr w:type="spellStart"/>
            <w:r w:rsidRPr="00B26553">
              <w:rPr>
                <w:rFonts w:ascii="Times New Roman" w:eastAsia="Times New Roman" w:hAnsi="Times New Roman" w:cs="Times New Roman"/>
                <w:w w:val="110"/>
                <w:sz w:val="24"/>
                <w:szCs w:val="24"/>
              </w:rPr>
              <w:t>Dikkate</w:t>
            </w:r>
            <w:proofErr w:type="spellEnd"/>
            <w:r w:rsidRPr="00B26553">
              <w:rPr>
                <w:rFonts w:ascii="Times New Roman" w:eastAsia="Times New Roman" w:hAnsi="Times New Roman" w:cs="Times New Roman"/>
                <w:w w:val="110"/>
                <w:sz w:val="24"/>
                <w:szCs w:val="24"/>
              </w:rPr>
              <w:t xml:space="preserve"> </w:t>
            </w:r>
            <w:proofErr w:type="spellStart"/>
            <w:proofErr w:type="gramStart"/>
            <w:r w:rsidRPr="00B26553">
              <w:rPr>
                <w:rFonts w:ascii="Times New Roman" w:eastAsia="Times New Roman" w:hAnsi="Times New Roman" w:cs="Times New Roman"/>
                <w:w w:val="110"/>
                <w:sz w:val="24"/>
                <w:szCs w:val="24"/>
              </w:rPr>
              <w:t>değer</w:t>
            </w:r>
            <w:proofErr w:type="spellEnd"/>
            <w:r w:rsidRPr="00B26553">
              <w:rPr>
                <w:rFonts w:ascii="Times New Roman" w:eastAsia="Times New Roman" w:hAnsi="Times New Roman" w:cs="Times New Roman"/>
                <w:w w:val="110"/>
                <w:sz w:val="24"/>
                <w:szCs w:val="24"/>
              </w:rPr>
              <w:t>(</w:t>
            </w:r>
            <w:proofErr w:type="spellStart"/>
            <w:proofErr w:type="gramEnd"/>
            <w:r w:rsidRPr="00B26553">
              <w:rPr>
                <w:rFonts w:ascii="Times New Roman" w:eastAsia="Times New Roman" w:hAnsi="Times New Roman" w:cs="Times New Roman"/>
                <w:w w:val="110"/>
                <w:sz w:val="24"/>
                <w:szCs w:val="24"/>
              </w:rPr>
              <w:t>orta</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w w:val="110"/>
                <w:sz w:val="24"/>
                <w:szCs w:val="24"/>
              </w:rPr>
              <w:t>seviyede</w:t>
            </w:r>
            <w:proofErr w:type="spellEnd"/>
            <w:r w:rsidRPr="00B26553">
              <w:rPr>
                <w:rFonts w:ascii="Times New Roman" w:eastAsia="Times New Roman" w:hAnsi="Times New Roman" w:cs="Times New Roman"/>
                <w:w w:val="110"/>
                <w:sz w:val="24"/>
                <w:szCs w:val="24"/>
              </w:rPr>
              <w:t>)</w:t>
            </w:r>
            <w:r w:rsidRPr="00B26553">
              <w:rPr>
                <w:rFonts w:ascii="Times New Roman" w:eastAsia="Times New Roman" w:hAnsi="Times New Roman" w:cs="Times New Roman"/>
                <w:spacing w:val="-4"/>
                <w:w w:val="110"/>
                <w:sz w:val="24"/>
                <w:szCs w:val="24"/>
              </w:rPr>
              <w:t>risk.</w:t>
            </w:r>
          </w:p>
        </w:tc>
      </w:tr>
      <w:tr w:rsidR="00086256" w:rsidRPr="00B26553" w:rsidTr="0047536E">
        <w:trPr>
          <w:trHeight w:val="364"/>
        </w:trPr>
        <w:tc>
          <w:tcPr>
            <w:tcW w:w="1969" w:type="dxa"/>
            <w:tcBorders>
              <w:top w:val="single" w:sz="8" w:space="0" w:color="000000"/>
              <w:bottom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z w:val="24"/>
                <w:szCs w:val="24"/>
              </w:rPr>
              <w:t>4-</w:t>
            </w:r>
            <w:r w:rsidRPr="00B26553">
              <w:rPr>
                <w:rFonts w:ascii="Times New Roman" w:eastAsia="Times New Roman" w:hAnsi="Times New Roman" w:cs="Times New Roman"/>
                <w:b/>
                <w:color w:val="FFFFFF"/>
                <w:spacing w:val="-10"/>
                <w:sz w:val="24"/>
                <w:szCs w:val="24"/>
              </w:rPr>
              <w:t>6</w:t>
            </w:r>
          </w:p>
        </w:tc>
        <w:tc>
          <w:tcPr>
            <w:tcW w:w="7186" w:type="dxa"/>
            <w:tcBorders>
              <w:top w:val="single" w:sz="8" w:space="0" w:color="000000"/>
              <w:bottom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proofErr w:type="spellStart"/>
            <w:r w:rsidRPr="00B26553">
              <w:rPr>
                <w:rFonts w:ascii="Times New Roman" w:eastAsia="Times New Roman" w:hAnsi="Times New Roman" w:cs="Times New Roman"/>
                <w:w w:val="110"/>
                <w:sz w:val="24"/>
                <w:szCs w:val="24"/>
              </w:rPr>
              <w:t>Tolere</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w w:val="110"/>
                <w:sz w:val="24"/>
                <w:szCs w:val="24"/>
              </w:rPr>
              <w:t>edilebilir</w:t>
            </w:r>
            <w:proofErr w:type="spellEnd"/>
            <w:r w:rsidRPr="00B26553">
              <w:rPr>
                <w:rFonts w:ascii="Times New Roman" w:eastAsia="Times New Roman" w:hAnsi="Times New Roman" w:cs="Times New Roman"/>
                <w:w w:val="110"/>
                <w:sz w:val="24"/>
                <w:szCs w:val="24"/>
              </w:rPr>
              <w:t xml:space="preserve"> risk. </w:t>
            </w:r>
            <w:proofErr w:type="spellStart"/>
            <w:r w:rsidRPr="00B26553">
              <w:rPr>
                <w:rFonts w:ascii="Times New Roman" w:eastAsia="Times New Roman" w:hAnsi="Times New Roman" w:cs="Times New Roman"/>
                <w:w w:val="110"/>
                <w:sz w:val="24"/>
                <w:szCs w:val="24"/>
              </w:rPr>
              <w:t>Ek</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w w:val="110"/>
                <w:sz w:val="24"/>
                <w:szCs w:val="24"/>
              </w:rPr>
              <w:t>kontroller</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spacing w:val="-2"/>
                <w:w w:val="110"/>
                <w:sz w:val="24"/>
                <w:szCs w:val="24"/>
              </w:rPr>
              <w:t>gerekmiyor</w:t>
            </w:r>
            <w:proofErr w:type="spellEnd"/>
            <w:r w:rsidRPr="00B26553">
              <w:rPr>
                <w:rFonts w:ascii="Times New Roman" w:eastAsia="Times New Roman" w:hAnsi="Times New Roman" w:cs="Times New Roman"/>
                <w:spacing w:val="-2"/>
                <w:w w:val="110"/>
                <w:sz w:val="24"/>
                <w:szCs w:val="24"/>
              </w:rPr>
              <w:t>.</w:t>
            </w:r>
          </w:p>
        </w:tc>
      </w:tr>
      <w:tr w:rsidR="00086256" w:rsidRPr="00B26553" w:rsidTr="0047536E">
        <w:trPr>
          <w:trHeight w:val="365"/>
        </w:trPr>
        <w:tc>
          <w:tcPr>
            <w:tcW w:w="1969" w:type="dxa"/>
            <w:tcBorders>
              <w:top w:val="single" w:sz="8" w:space="0" w:color="000000"/>
            </w:tcBorders>
            <w:shd w:val="clear" w:color="auto" w:fill="002060"/>
            <w:vAlign w:val="center"/>
          </w:tcPr>
          <w:p w:rsidR="00086256" w:rsidRPr="00B26553" w:rsidRDefault="00086256" w:rsidP="0047536E">
            <w:pPr>
              <w:jc w:val="center"/>
              <w:rPr>
                <w:rFonts w:ascii="Times New Roman" w:eastAsia="Times New Roman" w:hAnsi="Times New Roman" w:cs="Times New Roman"/>
                <w:b/>
                <w:color w:val="FFFFFF"/>
                <w:sz w:val="24"/>
                <w:szCs w:val="24"/>
              </w:rPr>
            </w:pPr>
            <w:r w:rsidRPr="00B26553">
              <w:rPr>
                <w:rFonts w:ascii="Times New Roman" w:eastAsia="Times New Roman" w:hAnsi="Times New Roman" w:cs="Times New Roman"/>
                <w:b/>
                <w:color w:val="FFFFFF"/>
                <w:sz w:val="24"/>
                <w:szCs w:val="24"/>
              </w:rPr>
              <w:t>1-</w:t>
            </w:r>
            <w:r w:rsidRPr="00B26553">
              <w:rPr>
                <w:rFonts w:ascii="Times New Roman" w:eastAsia="Times New Roman" w:hAnsi="Times New Roman" w:cs="Times New Roman"/>
                <w:b/>
                <w:color w:val="FFFFFF"/>
                <w:spacing w:val="-10"/>
                <w:sz w:val="24"/>
                <w:szCs w:val="24"/>
              </w:rPr>
              <w:t>3</w:t>
            </w:r>
          </w:p>
        </w:tc>
        <w:tc>
          <w:tcPr>
            <w:tcW w:w="7186" w:type="dxa"/>
            <w:tcBorders>
              <w:top w:val="single" w:sz="8" w:space="0" w:color="000000"/>
            </w:tcBorders>
            <w:vAlign w:val="center"/>
          </w:tcPr>
          <w:p w:rsidR="00086256" w:rsidRPr="00B26553" w:rsidRDefault="00086256" w:rsidP="0047536E">
            <w:pPr>
              <w:rPr>
                <w:rFonts w:ascii="Times New Roman" w:eastAsia="Times New Roman" w:hAnsi="Times New Roman" w:cs="Times New Roman"/>
                <w:sz w:val="24"/>
                <w:szCs w:val="24"/>
              </w:rPr>
            </w:pPr>
            <w:proofErr w:type="spellStart"/>
            <w:r w:rsidRPr="00B26553">
              <w:rPr>
                <w:rFonts w:ascii="Times New Roman" w:eastAsia="Times New Roman" w:hAnsi="Times New Roman" w:cs="Times New Roman"/>
                <w:w w:val="110"/>
                <w:sz w:val="24"/>
                <w:szCs w:val="24"/>
              </w:rPr>
              <w:t>Çok</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w w:val="110"/>
                <w:sz w:val="24"/>
                <w:szCs w:val="24"/>
              </w:rPr>
              <w:t>hafif</w:t>
            </w:r>
            <w:proofErr w:type="spellEnd"/>
            <w:r w:rsidRPr="00B26553">
              <w:rPr>
                <w:rFonts w:ascii="Times New Roman" w:eastAsia="Times New Roman" w:hAnsi="Times New Roman" w:cs="Times New Roman"/>
                <w:w w:val="110"/>
                <w:sz w:val="24"/>
                <w:szCs w:val="24"/>
              </w:rPr>
              <w:t xml:space="preserve"> risk. </w:t>
            </w:r>
            <w:proofErr w:type="spellStart"/>
            <w:r w:rsidRPr="00B26553">
              <w:rPr>
                <w:rFonts w:ascii="Times New Roman" w:eastAsia="Times New Roman" w:hAnsi="Times New Roman" w:cs="Times New Roman"/>
                <w:w w:val="110"/>
                <w:sz w:val="24"/>
                <w:szCs w:val="24"/>
              </w:rPr>
              <w:t>Faaliyet</w:t>
            </w:r>
            <w:proofErr w:type="spellEnd"/>
            <w:r w:rsidRPr="00B26553">
              <w:rPr>
                <w:rFonts w:ascii="Times New Roman" w:eastAsia="Times New Roman" w:hAnsi="Times New Roman" w:cs="Times New Roman"/>
                <w:w w:val="110"/>
                <w:sz w:val="24"/>
                <w:szCs w:val="24"/>
              </w:rPr>
              <w:t xml:space="preserve"> </w:t>
            </w:r>
            <w:proofErr w:type="spellStart"/>
            <w:r w:rsidRPr="00B26553">
              <w:rPr>
                <w:rFonts w:ascii="Times New Roman" w:eastAsia="Times New Roman" w:hAnsi="Times New Roman" w:cs="Times New Roman"/>
                <w:spacing w:val="-2"/>
                <w:w w:val="110"/>
                <w:sz w:val="24"/>
                <w:szCs w:val="24"/>
              </w:rPr>
              <w:t>gerektirmiyor</w:t>
            </w:r>
            <w:proofErr w:type="spellEnd"/>
            <w:r w:rsidRPr="00B26553">
              <w:rPr>
                <w:rFonts w:ascii="Times New Roman" w:eastAsia="Times New Roman" w:hAnsi="Times New Roman" w:cs="Times New Roman"/>
                <w:spacing w:val="-2"/>
                <w:w w:val="110"/>
                <w:sz w:val="24"/>
                <w:szCs w:val="24"/>
              </w:rPr>
              <w:t>.</w:t>
            </w:r>
          </w:p>
        </w:tc>
      </w:tr>
    </w:tbl>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sectPr w:rsidR="00086256" w:rsidRPr="00B26553" w:rsidSect="00FE18B2">
          <w:headerReference w:type="default" r:id="rId7"/>
          <w:footerReference w:type="default" r:id="rId8"/>
          <w:pgSz w:w="12240" w:h="15840"/>
          <w:pgMar w:top="817" w:right="360" w:bottom="1100" w:left="720" w:header="713" w:footer="910" w:gutter="0"/>
          <w:cols w:space="708"/>
        </w:sectPr>
      </w:pP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lastRenderedPageBreak/>
        <w:t xml:space="preserve">Düzeltici faaliyet ile giderilemeyen riskler, işletme ve bakım talimatlarında ve ürün üzerine iliştirilen etiketlerde müşteriyi uyarıcı bilgiler olarak verilmelidir. Düzeltici faaliyetler sonrasında Risk Analizi tekrarlanır ve “Güvenilir Ürünler” </w:t>
      </w:r>
      <w:r>
        <w:rPr>
          <w:rFonts w:ascii="Times New Roman" w:eastAsia="Times New Roman" w:hAnsi="Times New Roman" w:cs="Times New Roman"/>
          <w:sz w:val="24"/>
          <w:szCs w:val="24"/>
        </w:rPr>
        <w:t>ortaya çıkıncaya</w:t>
      </w:r>
      <w:r w:rsidRPr="00B26553">
        <w:rPr>
          <w:rFonts w:ascii="Times New Roman" w:eastAsia="Times New Roman" w:hAnsi="Times New Roman" w:cs="Times New Roman"/>
          <w:sz w:val="24"/>
          <w:szCs w:val="24"/>
        </w:rPr>
        <w:t xml:space="preserve"> kadar bu çalışma sürdürülür.</w:t>
      </w:r>
    </w:p>
    <w:p w:rsidR="00086256" w:rsidRPr="00B26553" w:rsidRDefault="00086256" w:rsidP="00086256">
      <w:pPr>
        <w:widowControl w:val="0"/>
        <w:autoSpaceDE w:val="0"/>
        <w:autoSpaceDN w:val="0"/>
        <w:spacing w:after="0" w:line="240" w:lineRule="auto"/>
        <w:jc w:val="both"/>
        <w:rPr>
          <w:rFonts w:ascii="Times New Roman" w:eastAsia="Times New Roman" w:hAnsi="Times New Roman" w:cs="Times New Roman"/>
          <w:sz w:val="24"/>
          <w:szCs w:val="24"/>
        </w:rPr>
      </w:pPr>
    </w:p>
    <w:p w:rsidR="00086256" w:rsidRPr="00B26553" w:rsidRDefault="00086256" w:rsidP="00086256">
      <w:pPr>
        <w:widowControl w:val="0"/>
        <w:autoSpaceDE w:val="0"/>
        <w:autoSpaceDN w:val="0"/>
        <w:spacing w:after="0" w:line="276" w:lineRule="auto"/>
        <w:jc w:val="both"/>
        <w:rPr>
          <w:rFonts w:ascii="Times New Roman" w:eastAsia="Times New Roman" w:hAnsi="Times New Roman" w:cs="Times New Roman"/>
          <w:b/>
          <w:sz w:val="24"/>
          <w:szCs w:val="24"/>
        </w:rPr>
      </w:pPr>
      <w:r w:rsidRPr="00B26553">
        <w:rPr>
          <w:rFonts w:ascii="Times New Roman" w:eastAsia="Times New Roman" w:hAnsi="Times New Roman" w:cs="Times New Roman"/>
          <w:b/>
          <w:w w:val="105"/>
          <w:sz w:val="24"/>
          <w:szCs w:val="24"/>
        </w:rPr>
        <w:t xml:space="preserve">5.6.RİSK AZALTMA </w:t>
      </w:r>
      <w:r w:rsidRPr="00B26553">
        <w:rPr>
          <w:rFonts w:ascii="Times New Roman" w:eastAsia="Times New Roman" w:hAnsi="Times New Roman" w:cs="Times New Roman"/>
          <w:b/>
          <w:spacing w:val="-2"/>
          <w:w w:val="105"/>
          <w:sz w:val="24"/>
          <w:szCs w:val="24"/>
        </w:rPr>
        <w:t>YÖNTEMLERİ:</w:t>
      </w:r>
    </w:p>
    <w:p w:rsidR="00960853" w:rsidRDefault="00086256" w:rsidP="00086256">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B26553">
        <w:rPr>
          <w:rFonts w:ascii="Times New Roman" w:eastAsia="Times New Roman" w:hAnsi="Times New Roman" w:cs="Times New Roman"/>
          <w:sz w:val="24"/>
          <w:szCs w:val="24"/>
        </w:rPr>
        <w:t>Yapılan risk analizi sonucu elde edilen R (Risk Öncelik Değeri) 18 puanın üzerinde ise mutlaka riskin azaltılması için Üst Yönetim, Teknik İşler Sorumlusu ve Bölüm Sorumlusunun oluşturduğu ekiple yapılan çalışmada riski azaltmak için hedef oluşturulmaktadır. Yüksek riskler için Düzeltici Faaliyet Prosedürüne göre hareket edilir. Uygun olmayan sonuçlar veya faaliyetler içinde Uygun Olmayan Ürün Hizmet Kontrol Prosedürü göre hareket edilir. Oluşturulan bu amaçlar aksiyon planları “Hedef Veri Analizi ve Kalite Hedefleri üzerinden çalışma yapılmaktadır. Yapılan çalışmaların sonuçları değerlendirilerek Risk</w:t>
      </w:r>
      <w:r>
        <w:rPr>
          <w:rFonts w:ascii="Times New Roman" w:eastAsia="Times New Roman" w:hAnsi="Times New Roman" w:cs="Times New Roman"/>
          <w:sz w:val="24"/>
          <w:szCs w:val="24"/>
        </w:rPr>
        <w:t xml:space="preserve"> Analiz Formu güncellenmektedir</w:t>
      </w:r>
      <w:bookmarkStart w:id="0" w:name="_GoBack"/>
      <w:bookmarkEnd w:id="0"/>
    </w:p>
    <w:p w:rsidR="00086256" w:rsidRDefault="00086256" w:rsidP="00086256">
      <w:pPr>
        <w:widowControl w:val="0"/>
        <w:autoSpaceDE w:val="0"/>
        <w:autoSpaceDN w:val="0"/>
        <w:spacing w:after="0" w:line="240" w:lineRule="auto"/>
        <w:ind w:firstLine="720"/>
        <w:jc w:val="both"/>
      </w:pPr>
    </w:p>
    <w:sectPr w:rsidR="00086256" w:rsidSect="0004542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0C" w:rsidRDefault="008F3F0C" w:rsidP="00045420">
      <w:pPr>
        <w:spacing w:after="0" w:line="240" w:lineRule="auto"/>
      </w:pPr>
      <w:r>
        <w:separator/>
      </w:r>
    </w:p>
  </w:endnote>
  <w:endnote w:type="continuationSeparator" w:id="0">
    <w:p w:rsidR="008F3F0C" w:rsidRDefault="008F3F0C" w:rsidP="00045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256" w:rsidRDefault="00086256">
    <w:pPr>
      <w:pStyle w:val="GvdeMetni"/>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553" w:rsidRDefault="00B26553">
    <w:pPr>
      <w:pStyle w:val="GvdeMetni"/>
      <w:spacing w:line="14" w:lineRule="auto"/>
      <w:rPr>
        <w:sz w:val="20"/>
      </w:rPr>
    </w:pPr>
  </w:p>
  <w:p w:rsidR="00B26553" w:rsidRDefault="00B265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0C" w:rsidRDefault="008F3F0C" w:rsidP="00045420">
      <w:pPr>
        <w:spacing w:after="0" w:line="240" w:lineRule="auto"/>
      </w:pPr>
      <w:r>
        <w:separator/>
      </w:r>
    </w:p>
  </w:footnote>
  <w:footnote w:type="continuationSeparator" w:id="0">
    <w:p w:rsidR="008F3F0C" w:rsidRDefault="008F3F0C" w:rsidP="00045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1"/>
      <w:tblW w:w="10093" w:type="dxa"/>
      <w:tblInd w:w="250" w:type="dxa"/>
      <w:tblLook w:val="04A0"/>
    </w:tblPr>
    <w:tblGrid>
      <w:gridCol w:w="1843"/>
      <w:gridCol w:w="5132"/>
      <w:gridCol w:w="1701"/>
      <w:gridCol w:w="1417"/>
    </w:tblGrid>
    <w:tr w:rsidR="00086256" w:rsidRPr="007C3046" w:rsidTr="00E778BC">
      <w:trPr>
        <w:trHeight w:val="282"/>
      </w:trPr>
      <w:tc>
        <w:tcPr>
          <w:tcW w:w="1843" w:type="dxa"/>
          <w:vMerge w:val="restart"/>
          <w:tcBorders>
            <w:top w:val="single" w:sz="4" w:space="0" w:color="auto"/>
            <w:left w:val="single" w:sz="4" w:space="0" w:color="auto"/>
            <w:right w:val="single" w:sz="4" w:space="0" w:color="auto"/>
          </w:tcBorders>
          <w:vAlign w:val="center"/>
        </w:tcPr>
        <w:p w:rsidR="00086256" w:rsidRPr="00B26553" w:rsidRDefault="00086256" w:rsidP="00E778BC">
          <w:pPr>
            <w:jc w:val="center"/>
            <w:rPr>
              <w:rFonts w:cs="Calibri"/>
              <w:b/>
              <w:sz w:val="20"/>
              <w:szCs w:val="20"/>
            </w:rPr>
          </w:pPr>
          <w:r w:rsidRPr="007C3046">
            <w:rPr>
              <w:b/>
              <w:noProof/>
              <w:lang w:eastAsia="tr-TR"/>
            </w:rPr>
            <w:drawing>
              <wp:anchor distT="0" distB="0" distL="114300" distR="114300" simplePos="0" relativeHeight="251662336" behindDoc="0" locked="0" layoutInCell="1" allowOverlap="1">
                <wp:simplePos x="0" y="0"/>
                <wp:positionH relativeFrom="column">
                  <wp:posOffset>53340</wp:posOffset>
                </wp:positionH>
                <wp:positionV relativeFrom="paragraph">
                  <wp:posOffset>-24130</wp:posOffset>
                </wp:positionV>
                <wp:extent cx="885190" cy="858520"/>
                <wp:effectExtent l="0" t="0" r="3810" b="5080"/>
                <wp:wrapNone/>
                <wp:docPr id="2" name="Resim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D759A033-940D-8C49-9EDB-EE85440B5098}"/>
                            </a:ext>
                          </a:extLst>
                        </pic:cNvPr>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3297" t="12437" r="22757" b="12500"/>
                        <a:stretch>
                          <a:fillRect/>
                        </a:stretch>
                      </pic:blipFill>
                      <pic:spPr bwMode="auto">
                        <a:xfrm>
                          <a:off x="0" y="0"/>
                          <a:ext cx="885190" cy="858520"/>
                        </a:xfrm>
                        <a:prstGeom prst="rect">
                          <a:avLst/>
                        </a:prstGeom>
                        <a:noFill/>
                        <a:ln>
                          <a:noFill/>
                        </a:ln>
                      </pic:spPr>
                    </pic:pic>
                  </a:graphicData>
                </a:graphic>
              </wp:anchor>
            </w:drawing>
          </w:r>
        </w:p>
      </w:tc>
      <w:tc>
        <w:tcPr>
          <w:tcW w:w="5132" w:type="dxa"/>
          <w:vMerge w:val="restart"/>
          <w:tcBorders>
            <w:top w:val="single" w:sz="4" w:space="0" w:color="auto"/>
            <w:left w:val="single" w:sz="4" w:space="0" w:color="auto"/>
            <w:bottom w:val="single" w:sz="4" w:space="0" w:color="auto"/>
            <w:right w:val="single" w:sz="4" w:space="0" w:color="auto"/>
          </w:tcBorders>
          <w:hideMark/>
        </w:tcPr>
        <w:p w:rsidR="00086256" w:rsidRPr="007C3046" w:rsidRDefault="00086256" w:rsidP="00E778BC">
          <w:pPr>
            <w:spacing w:line="360" w:lineRule="auto"/>
            <w:rPr>
              <w:rFonts w:ascii="Arial" w:hAnsi="Arial" w:cs="Arial"/>
              <w:b/>
              <w:bCs/>
            </w:rPr>
          </w:pPr>
        </w:p>
        <w:p w:rsidR="00086256" w:rsidRPr="007C3046" w:rsidRDefault="00086256" w:rsidP="00E778BC">
          <w:pPr>
            <w:spacing w:line="360" w:lineRule="auto"/>
            <w:jc w:val="center"/>
            <w:rPr>
              <w:rFonts w:ascii="Arial" w:hAnsi="Arial" w:cs="Arial"/>
              <w:b/>
              <w:bCs/>
              <w:sz w:val="24"/>
              <w:szCs w:val="24"/>
            </w:rPr>
          </w:pPr>
          <w:r w:rsidRPr="007C3046">
            <w:rPr>
              <w:rFonts w:ascii="Arial" w:hAnsi="Arial" w:cs="Arial"/>
              <w:b/>
              <w:bCs/>
              <w:sz w:val="24"/>
              <w:szCs w:val="24"/>
            </w:rPr>
            <w:t>ENERJİ YÖNETİM SİSTEMİ</w:t>
          </w:r>
        </w:p>
        <w:p w:rsidR="00086256" w:rsidRPr="007C3046" w:rsidRDefault="00086256" w:rsidP="00E778BC">
          <w:pPr>
            <w:spacing w:line="360" w:lineRule="auto"/>
            <w:jc w:val="center"/>
            <w:rPr>
              <w:rFonts w:ascii="Arial" w:hAnsi="Arial" w:cs="Arial"/>
              <w:b/>
              <w:bCs/>
            </w:rPr>
          </w:pPr>
          <w:r w:rsidRPr="007C3046">
            <w:rPr>
              <w:rFonts w:ascii="Arial" w:hAnsi="Arial" w:cs="Arial"/>
              <w:b/>
              <w:bCs/>
              <w:sz w:val="24"/>
              <w:szCs w:val="24"/>
            </w:rPr>
            <w:t xml:space="preserve"> RİSK DEĞERLENDİRMESİ PROSEDÜRÜ</w:t>
          </w:r>
        </w:p>
      </w:tc>
      <w:tc>
        <w:tcPr>
          <w:tcW w:w="1701" w:type="dxa"/>
          <w:tcBorders>
            <w:top w:val="single" w:sz="4" w:space="0" w:color="auto"/>
            <w:left w:val="single" w:sz="4" w:space="0" w:color="auto"/>
            <w:bottom w:val="single" w:sz="4" w:space="0" w:color="auto"/>
            <w:right w:val="single" w:sz="4" w:space="0" w:color="auto"/>
          </w:tcBorders>
          <w:hideMark/>
        </w:tcPr>
        <w:p w:rsidR="00086256" w:rsidRPr="007C3046" w:rsidRDefault="00086256" w:rsidP="00E778BC">
          <w:pPr>
            <w:rPr>
              <w:rFonts w:ascii="Arial" w:hAnsi="Arial" w:cs="Arial"/>
              <w:b/>
              <w:sz w:val="20"/>
              <w:szCs w:val="20"/>
            </w:rPr>
          </w:pPr>
          <w:r w:rsidRPr="007C3046">
            <w:rPr>
              <w:rFonts w:ascii="Arial" w:hAnsi="Arial" w:cs="Arial"/>
              <w:b/>
              <w:sz w:val="20"/>
              <w:szCs w:val="20"/>
            </w:rPr>
            <w:t>Doküman 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086256" w:rsidRPr="007C3046" w:rsidRDefault="00086256" w:rsidP="00E778BC">
          <w:pPr>
            <w:rPr>
              <w:rFonts w:ascii="Arial" w:hAnsi="Arial" w:cs="Arial"/>
              <w:b/>
              <w:bCs/>
              <w:sz w:val="20"/>
              <w:szCs w:val="20"/>
            </w:rPr>
          </w:pPr>
          <w:r w:rsidRPr="007C3046">
            <w:rPr>
              <w:rFonts w:ascii="Arial" w:hAnsi="Arial" w:cs="Arial"/>
              <w:b/>
              <w:bCs/>
              <w:sz w:val="20"/>
              <w:szCs w:val="20"/>
            </w:rPr>
            <w:t>PR-022</w:t>
          </w:r>
        </w:p>
      </w:tc>
    </w:tr>
    <w:tr w:rsidR="00086256" w:rsidRPr="007C3046" w:rsidTr="00E778BC">
      <w:trPr>
        <w:trHeight w:val="283"/>
      </w:trPr>
      <w:tc>
        <w:tcPr>
          <w:tcW w:w="1843" w:type="dxa"/>
          <w:vMerge/>
          <w:tcBorders>
            <w:left w:val="single" w:sz="4" w:space="0" w:color="auto"/>
            <w:right w:val="single" w:sz="4" w:space="0" w:color="auto"/>
          </w:tcBorders>
          <w:vAlign w:val="center"/>
          <w:hideMark/>
        </w:tcPr>
        <w:p w:rsidR="00086256" w:rsidRPr="00B26553" w:rsidRDefault="00086256" w:rsidP="00E778BC">
          <w:pPr>
            <w:jc w:val="center"/>
            <w:rPr>
              <w:rFonts w:cs="Calibri"/>
              <w:b/>
              <w:sz w:val="20"/>
              <w:szCs w:val="20"/>
            </w:rPr>
          </w:pPr>
        </w:p>
      </w:tc>
      <w:tc>
        <w:tcPr>
          <w:tcW w:w="5132" w:type="dxa"/>
          <w:vMerge/>
          <w:tcBorders>
            <w:top w:val="single" w:sz="4" w:space="0" w:color="auto"/>
            <w:left w:val="single" w:sz="4" w:space="0" w:color="auto"/>
            <w:bottom w:val="single" w:sz="4" w:space="0" w:color="auto"/>
            <w:right w:val="single" w:sz="4" w:space="0" w:color="auto"/>
          </w:tcBorders>
          <w:hideMark/>
        </w:tcPr>
        <w:p w:rsidR="00086256" w:rsidRPr="00B26553" w:rsidRDefault="00086256" w:rsidP="00E778BC">
          <w:pPr>
            <w:rPr>
              <w:rFonts w:cs="Calibri"/>
              <w:b/>
            </w:rPr>
          </w:pPr>
        </w:p>
      </w:tc>
      <w:tc>
        <w:tcPr>
          <w:tcW w:w="1701" w:type="dxa"/>
          <w:tcBorders>
            <w:top w:val="single" w:sz="4" w:space="0" w:color="auto"/>
            <w:left w:val="single" w:sz="4" w:space="0" w:color="auto"/>
            <w:bottom w:val="single" w:sz="4" w:space="0" w:color="auto"/>
            <w:right w:val="single" w:sz="4" w:space="0" w:color="auto"/>
          </w:tcBorders>
          <w:hideMark/>
        </w:tcPr>
        <w:p w:rsidR="00086256" w:rsidRPr="007C3046" w:rsidRDefault="00086256" w:rsidP="00E778BC">
          <w:pPr>
            <w:rPr>
              <w:rFonts w:ascii="Arial" w:hAnsi="Arial" w:cs="Arial"/>
              <w:b/>
              <w:sz w:val="20"/>
              <w:szCs w:val="20"/>
            </w:rPr>
          </w:pPr>
          <w:r w:rsidRPr="007C3046">
            <w:rPr>
              <w:rFonts w:ascii="Arial" w:hAnsi="Arial" w:cs="Arial"/>
              <w:b/>
              <w:sz w:val="20"/>
              <w:szCs w:val="20"/>
            </w:rPr>
            <w:t>Yayın Tarihi</w:t>
          </w:r>
        </w:p>
      </w:tc>
      <w:tc>
        <w:tcPr>
          <w:tcW w:w="1417" w:type="dxa"/>
          <w:tcBorders>
            <w:top w:val="single" w:sz="4" w:space="0" w:color="auto"/>
            <w:left w:val="single" w:sz="4" w:space="0" w:color="auto"/>
            <w:bottom w:val="single" w:sz="4" w:space="0" w:color="auto"/>
            <w:right w:val="single" w:sz="4" w:space="0" w:color="auto"/>
          </w:tcBorders>
          <w:vAlign w:val="center"/>
        </w:tcPr>
        <w:p w:rsidR="00086256" w:rsidRPr="007C3046" w:rsidRDefault="00086256" w:rsidP="00E778BC">
          <w:pPr>
            <w:rPr>
              <w:rFonts w:ascii="Arial" w:hAnsi="Arial" w:cs="Arial"/>
              <w:b/>
              <w:bCs/>
              <w:sz w:val="20"/>
              <w:szCs w:val="20"/>
            </w:rPr>
          </w:pPr>
          <w:r w:rsidRPr="007C3046">
            <w:rPr>
              <w:rFonts w:ascii="Arial" w:hAnsi="Arial" w:cs="Arial"/>
              <w:b/>
              <w:bCs/>
              <w:sz w:val="20"/>
              <w:szCs w:val="20"/>
            </w:rPr>
            <w:t>26.08.2025</w:t>
          </w:r>
        </w:p>
      </w:tc>
    </w:tr>
    <w:tr w:rsidR="00086256" w:rsidRPr="007C3046" w:rsidTr="00E778BC">
      <w:trPr>
        <w:trHeight w:val="283"/>
      </w:trPr>
      <w:tc>
        <w:tcPr>
          <w:tcW w:w="1843" w:type="dxa"/>
          <w:vMerge/>
          <w:tcBorders>
            <w:left w:val="single" w:sz="4" w:space="0" w:color="auto"/>
            <w:right w:val="single" w:sz="4" w:space="0" w:color="auto"/>
          </w:tcBorders>
          <w:vAlign w:val="center"/>
          <w:hideMark/>
        </w:tcPr>
        <w:p w:rsidR="00086256" w:rsidRPr="00B26553" w:rsidRDefault="00086256" w:rsidP="00E778BC">
          <w:pPr>
            <w:jc w:val="center"/>
            <w:rPr>
              <w:rFonts w:cs="Calibri"/>
              <w:b/>
              <w:sz w:val="20"/>
              <w:szCs w:val="20"/>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rsidR="00086256" w:rsidRPr="00B26553" w:rsidRDefault="00086256" w:rsidP="00E778BC">
          <w:pPr>
            <w:rPr>
              <w:rFonts w:cs="Calibri"/>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86256" w:rsidRPr="007C3046" w:rsidRDefault="00086256" w:rsidP="00E778BC">
          <w:pPr>
            <w:rPr>
              <w:rFonts w:ascii="Arial" w:hAnsi="Arial" w:cs="Arial"/>
              <w:b/>
              <w:sz w:val="20"/>
              <w:szCs w:val="20"/>
            </w:rPr>
          </w:pPr>
          <w:r w:rsidRPr="007C3046">
            <w:rPr>
              <w:rFonts w:ascii="Arial" w:hAnsi="Arial" w:cs="Arial"/>
              <w:b/>
              <w:sz w:val="20"/>
              <w:szCs w:val="20"/>
            </w:rPr>
            <w:t>Revizyon No</w:t>
          </w:r>
        </w:p>
      </w:tc>
      <w:tc>
        <w:tcPr>
          <w:tcW w:w="1417" w:type="dxa"/>
          <w:tcBorders>
            <w:top w:val="single" w:sz="4" w:space="0" w:color="auto"/>
            <w:left w:val="single" w:sz="4" w:space="0" w:color="auto"/>
            <w:bottom w:val="single" w:sz="4" w:space="0" w:color="auto"/>
            <w:right w:val="single" w:sz="4" w:space="0" w:color="auto"/>
          </w:tcBorders>
          <w:vAlign w:val="center"/>
        </w:tcPr>
        <w:p w:rsidR="00086256" w:rsidRPr="007C3046" w:rsidRDefault="00086256" w:rsidP="00E778BC">
          <w:pPr>
            <w:rPr>
              <w:rFonts w:ascii="Arial" w:hAnsi="Arial" w:cs="Arial"/>
              <w:b/>
              <w:bCs/>
              <w:sz w:val="20"/>
              <w:szCs w:val="20"/>
            </w:rPr>
          </w:pPr>
          <w:r w:rsidRPr="007C3046">
            <w:rPr>
              <w:rFonts w:ascii="Arial" w:hAnsi="Arial" w:cs="Arial"/>
              <w:b/>
              <w:bCs/>
              <w:sz w:val="20"/>
              <w:szCs w:val="20"/>
            </w:rPr>
            <w:t>00</w:t>
          </w:r>
        </w:p>
      </w:tc>
    </w:tr>
    <w:tr w:rsidR="00086256" w:rsidRPr="007C3046" w:rsidTr="00E778BC">
      <w:trPr>
        <w:trHeight w:val="283"/>
      </w:trPr>
      <w:tc>
        <w:tcPr>
          <w:tcW w:w="1843" w:type="dxa"/>
          <w:vMerge/>
          <w:tcBorders>
            <w:left w:val="single" w:sz="4" w:space="0" w:color="auto"/>
            <w:right w:val="single" w:sz="4" w:space="0" w:color="auto"/>
          </w:tcBorders>
          <w:vAlign w:val="center"/>
          <w:hideMark/>
        </w:tcPr>
        <w:p w:rsidR="00086256" w:rsidRPr="00B26553" w:rsidRDefault="00086256" w:rsidP="00E778BC">
          <w:pPr>
            <w:jc w:val="center"/>
            <w:rPr>
              <w:rFonts w:cs="Calibri"/>
              <w:b/>
              <w:sz w:val="20"/>
              <w:szCs w:val="20"/>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rsidR="00086256" w:rsidRPr="00B26553" w:rsidRDefault="00086256" w:rsidP="00E778BC">
          <w:pPr>
            <w:rPr>
              <w:rFonts w:cs="Calibri"/>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86256" w:rsidRPr="007C3046" w:rsidRDefault="00086256" w:rsidP="00E778BC">
          <w:pPr>
            <w:rPr>
              <w:rFonts w:ascii="Arial" w:hAnsi="Arial" w:cs="Arial"/>
              <w:b/>
              <w:sz w:val="20"/>
              <w:szCs w:val="20"/>
            </w:rPr>
          </w:pPr>
          <w:r w:rsidRPr="007C3046">
            <w:rPr>
              <w:rFonts w:ascii="Arial" w:hAnsi="Arial" w:cs="Arial"/>
              <w:b/>
              <w:sz w:val="20"/>
              <w:szCs w:val="20"/>
            </w:rPr>
            <w:t>Revizyon Tarihi</w:t>
          </w:r>
        </w:p>
      </w:tc>
      <w:tc>
        <w:tcPr>
          <w:tcW w:w="1417" w:type="dxa"/>
          <w:tcBorders>
            <w:top w:val="single" w:sz="4" w:space="0" w:color="auto"/>
            <w:left w:val="single" w:sz="4" w:space="0" w:color="auto"/>
            <w:bottom w:val="single" w:sz="4" w:space="0" w:color="auto"/>
            <w:right w:val="single" w:sz="4" w:space="0" w:color="auto"/>
          </w:tcBorders>
          <w:vAlign w:val="center"/>
        </w:tcPr>
        <w:p w:rsidR="00086256" w:rsidRPr="007C3046" w:rsidRDefault="00086256" w:rsidP="00E778BC">
          <w:pPr>
            <w:rPr>
              <w:rFonts w:ascii="Arial" w:hAnsi="Arial" w:cs="Arial"/>
              <w:b/>
              <w:bCs/>
              <w:sz w:val="20"/>
              <w:szCs w:val="20"/>
            </w:rPr>
          </w:pPr>
          <w:r w:rsidRPr="007C3046">
            <w:rPr>
              <w:rFonts w:ascii="Arial" w:hAnsi="Arial" w:cs="Arial"/>
              <w:b/>
              <w:bCs/>
              <w:sz w:val="20"/>
              <w:szCs w:val="20"/>
            </w:rPr>
            <w:t>-</w:t>
          </w:r>
        </w:p>
      </w:tc>
    </w:tr>
    <w:tr w:rsidR="00086256" w:rsidRPr="007C3046" w:rsidTr="00E778BC">
      <w:trPr>
        <w:trHeight w:val="374"/>
      </w:trPr>
      <w:tc>
        <w:tcPr>
          <w:tcW w:w="1843" w:type="dxa"/>
          <w:vMerge/>
          <w:tcBorders>
            <w:left w:val="single" w:sz="4" w:space="0" w:color="auto"/>
            <w:bottom w:val="single" w:sz="4" w:space="0" w:color="auto"/>
            <w:right w:val="single" w:sz="4" w:space="0" w:color="auto"/>
          </w:tcBorders>
          <w:vAlign w:val="center"/>
          <w:hideMark/>
        </w:tcPr>
        <w:p w:rsidR="00086256" w:rsidRPr="00B26553" w:rsidRDefault="00086256" w:rsidP="00E778BC">
          <w:pPr>
            <w:jc w:val="center"/>
            <w:rPr>
              <w:rFonts w:cs="Calibri"/>
              <w:b/>
              <w:sz w:val="20"/>
              <w:szCs w:val="20"/>
            </w:rPr>
          </w:pPr>
        </w:p>
      </w:tc>
      <w:tc>
        <w:tcPr>
          <w:tcW w:w="5132" w:type="dxa"/>
          <w:vMerge/>
          <w:tcBorders>
            <w:top w:val="single" w:sz="4" w:space="0" w:color="auto"/>
            <w:left w:val="single" w:sz="4" w:space="0" w:color="auto"/>
            <w:bottom w:val="single" w:sz="4" w:space="0" w:color="auto"/>
            <w:right w:val="single" w:sz="4" w:space="0" w:color="auto"/>
          </w:tcBorders>
          <w:vAlign w:val="center"/>
          <w:hideMark/>
        </w:tcPr>
        <w:p w:rsidR="00086256" w:rsidRPr="00B26553" w:rsidRDefault="00086256" w:rsidP="00E778BC">
          <w:pPr>
            <w:rPr>
              <w:rFonts w:cs="Calibri"/>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86256" w:rsidRPr="007C3046" w:rsidRDefault="00086256" w:rsidP="00E778BC">
          <w:pPr>
            <w:rPr>
              <w:rFonts w:ascii="Arial" w:hAnsi="Arial" w:cs="Arial"/>
              <w:b/>
              <w:sz w:val="20"/>
              <w:szCs w:val="20"/>
            </w:rPr>
          </w:pPr>
          <w:r w:rsidRPr="007C3046">
            <w:rPr>
              <w:rFonts w:ascii="Arial" w:hAnsi="Arial" w:cs="Arial"/>
              <w:b/>
              <w:sz w:val="20"/>
              <w:szCs w:val="20"/>
            </w:rPr>
            <w:t>Sayfa No</w:t>
          </w:r>
        </w:p>
      </w:tc>
      <w:tc>
        <w:tcPr>
          <w:tcW w:w="1417" w:type="dxa"/>
          <w:tcBorders>
            <w:top w:val="single" w:sz="4" w:space="0" w:color="auto"/>
            <w:left w:val="single" w:sz="4" w:space="0" w:color="auto"/>
            <w:bottom w:val="single" w:sz="4" w:space="0" w:color="auto"/>
            <w:right w:val="single" w:sz="4" w:space="0" w:color="auto"/>
          </w:tcBorders>
          <w:vAlign w:val="center"/>
        </w:tcPr>
        <w:p w:rsidR="00086256" w:rsidRPr="007C3046" w:rsidRDefault="00086256" w:rsidP="00E778BC">
          <w:pPr>
            <w:rPr>
              <w:rFonts w:ascii="Arial" w:hAnsi="Arial" w:cs="Arial"/>
              <w:b/>
              <w:bCs/>
              <w:sz w:val="20"/>
              <w:szCs w:val="20"/>
            </w:rPr>
          </w:pPr>
          <w:r w:rsidRPr="007C3046">
            <w:rPr>
              <w:rFonts w:ascii="Arial" w:hAnsi="Arial" w:cs="Arial"/>
              <w:b/>
              <w:bCs/>
              <w:sz w:val="20"/>
              <w:szCs w:val="20"/>
            </w:rPr>
            <w:fldChar w:fldCharType="begin"/>
          </w:r>
          <w:r w:rsidRPr="007C3046">
            <w:rPr>
              <w:rFonts w:ascii="Arial" w:hAnsi="Arial" w:cs="Arial"/>
              <w:b/>
              <w:bCs/>
              <w:sz w:val="20"/>
              <w:szCs w:val="20"/>
            </w:rPr>
            <w:instrText>PAGE  \* Arabic  \* MERGEFORMAT</w:instrText>
          </w:r>
          <w:r w:rsidRPr="007C3046">
            <w:rPr>
              <w:rFonts w:ascii="Arial" w:hAnsi="Arial" w:cs="Arial"/>
              <w:b/>
              <w:bCs/>
              <w:sz w:val="20"/>
              <w:szCs w:val="20"/>
            </w:rPr>
            <w:fldChar w:fldCharType="separate"/>
          </w:r>
          <w:r w:rsidR="009F1C32">
            <w:rPr>
              <w:rFonts w:ascii="Arial" w:hAnsi="Arial" w:cs="Arial"/>
              <w:b/>
              <w:bCs/>
              <w:noProof/>
              <w:sz w:val="20"/>
              <w:szCs w:val="20"/>
            </w:rPr>
            <w:t>4</w:t>
          </w:r>
          <w:r w:rsidRPr="007C3046">
            <w:rPr>
              <w:rFonts w:ascii="Arial" w:hAnsi="Arial" w:cs="Arial"/>
              <w:b/>
              <w:bCs/>
              <w:sz w:val="20"/>
              <w:szCs w:val="20"/>
            </w:rPr>
            <w:fldChar w:fldCharType="end"/>
          </w:r>
          <w:r w:rsidRPr="007C3046">
            <w:rPr>
              <w:rFonts w:ascii="Arial" w:hAnsi="Arial" w:cs="Arial"/>
              <w:b/>
              <w:bCs/>
              <w:sz w:val="20"/>
              <w:szCs w:val="20"/>
            </w:rPr>
            <w:t xml:space="preserve"> / </w:t>
          </w:r>
          <w:fldSimple w:instr="NUMPAGES  \* Arabic  \* MERGEFORMAT">
            <w:r w:rsidR="009F1C32" w:rsidRPr="009F1C32">
              <w:rPr>
                <w:rFonts w:ascii="Arial" w:hAnsi="Arial" w:cs="Arial"/>
                <w:b/>
                <w:bCs/>
                <w:noProof/>
                <w:sz w:val="20"/>
                <w:szCs w:val="20"/>
              </w:rPr>
              <w:t>5</w:t>
            </w:r>
          </w:fldSimple>
        </w:p>
      </w:tc>
    </w:tr>
  </w:tbl>
  <w:p w:rsidR="00086256" w:rsidRDefault="00086256">
    <w:pPr>
      <w:pStyle w:val="GvdeMetni"/>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553" w:rsidRDefault="00B26553">
    <w:pPr>
      <w:pStyle w:val="GvdeMetni"/>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CF8"/>
    <w:multiLevelType w:val="hybridMultilevel"/>
    <w:tmpl w:val="7B747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A3E7D"/>
    <w:rsid w:val="00045420"/>
    <w:rsid w:val="00086256"/>
    <w:rsid w:val="007D2275"/>
    <w:rsid w:val="008A3E7D"/>
    <w:rsid w:val="008F3F0C"/>
    <w:rsid w:val="00960853"/>
    <w:rsid w:val="009F1C32"/>
    <w:rsid w:val="00B26553"/>
    <w:rsid w:val="00FA4D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20"/>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B26553"/>
    <w:pPr>
      <w:spacing w:after="120"/>
    </w:pPr>
  </w:style>
  <w:style w:type="character" w:customStyle="1" w:styleId="GvdeMetniChar">
    <w:name w:val="Gövde Metni Char"/>
    <w:basedOn w:val="VarsaylanParagrafYazTipi"/>
    <w:link w:val="GvdeMetni"/>
    <w:uiPriority w:val="99"/>
    <w:semiHidden/>
    <w:rsid w:val="00B26553"/>
  </w:style>
  <w:style w:type="table" w:customStyle="1" w:styleId="TableNormal">
    <w:name w:val="Table Normal"/>
    <w:uiPriority w:val="2"/>
    <w:semiHidden/>
    <w:unhideWhenUsed/>
    <w:qFormat/>
    <w:rsid w:val="00B265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B2655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tbilgiChar">
    <w:name w:val="Üstbilgi Char"/>
    <w:basedOn w:val="VarsaylanParagrafYazTipi"/>
    <w:link w:val="stbilgi"/>
    <w:uiPriority w:val="99"/>
    <w:rsid w:val="00B26553"/>
    <w:rPr>
      <w:rFonts w:ascii="Times New Roman" w:eastAsia="Times New Roman" w:hAnsi="Times New Roman" w:cs="Times New Roman"/>
    </w:rPr>
  </w:style>
  <w:style w:type="table" w:customStyle="1" w:styleId="TabloKlavuzu1">
    <w:name w:val="Tablo Kılavuzu1"/>
    <w:basedOn w:val="NormalTablo"/>
    <w:next w:val="TabloKlavuzu"/>
    <w:uiPriority w:val="59"/>
    <w:rsid w:val="00B2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B2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1360</Words>
  <Characters>7755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2025-10-07T09:11:00Z</dcterms:created>
  <dcterms:modified xsi:type="dcterms:W3CDTF">2025-10-19T10:36:00Z</dcterms:modified>
</cp:coreProperties>
</file>